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681B27" w14:textId="16B77E53" w:rsidR="00E90E49" w:rsidRPr="001D3EAE" w:rsidRDefault="00E90E49" w:rsidP="00E35559">
      <w:pPr>
        <w:pStyle w:val="3GPPHeader"/>
        <w:spacing w:after="60"/>
        <w:rPr>
          <w:rFonts w:cs="Arial"/>
          <w:sz w:val="32"/>
          <w:szCs w:val="32"/>
        </w:rPr>
      </w:pPr>
      <w:r w:rsidRPr="002E7461">
        <w:rPr>
          <w:rFonts w:cs="Arial"/>
        </w:rPr>
        <w:t>3GPP TSG-RAN WG</w:t>
      </w:r>
      <w:r w:rsidR="00F20F5C" w:rsidRPr="002E7461">
        <w:rPr>
          <w:rFonts w:cs="Arial"/>
        </w:rPr>
        <w:t>2</w:t>
      </w:r>
      <w:r w:rsidRPr="002E7461">
        <w:rPr>
          <w:rFonts w:cs="Arial"/>
        </w:rPr>
        <w:t xml:space="preserve"> #</w:t>
      </w:r>
      <w:r w:rsidR="00F20F5C" w:rsidRPr="002E7461">
        <w:rPr>
          <w:rFonts w:cs="Arial"/>
        </w:rPr>
        <w:t>1</w:t>
      </w:r>
      <w:r w:rsidR="00C268E6" w:rsidRPr="002E7461">
        <w:rPr>
          <w:rFonts w:cs="Arial"/>
        </w:rPr>
        <w:t>1</w:t>
      </w:r>
      <w:r w:rsidR="00722597" w:rsidRPr="002E7461">
        <w:rPr>
          <w:rFonts w:cs="Arial"/>
        </w:rPr>
        <w:t>2</w:t>
      </w:r>
      <w:r w:rsidR="00F20F5C" w:rsidRPr="002E7461">
        <w:rPr>
          <w:rFonts w:cs="Arial"/>
        </w:rPr>
        <w:t>e</w:t>
      </w:r>
      <w:r w:rsidRPr="004E2D2A">
        <w:rPr>
          <w:rFonts w:cs="Arial"/>
        </w:rPr>
        <w:tab/>
      </w:r>
      <w:r w:rsidRPr="004E2D2A">
        <w:rPr>
          <w:rFonts w:cs="Arial"/>
          <w:sz w:val="32"/>
          <w:szCs w:val="32"/>
        </w:rPr>
        <w:t xml:space="preserve">Tdoc </w:t>
      </w:r>
      <w:r w:rsidR="00091557" w:rsidRPr="004E2D2A">
        <w:rPr>
          <w:rFonts w:cs="Arial"/>
          <w:sz w:val="32"/>
          <w:szCs w:val="32"/>
        </w:rPr>
        <w:t>R2-</w:t>
      </w:r>
      <w:r w:rsidR="008A5C94" w:rsidRPr="004E2D2A">
        <w:rPr>
          <w:rFonts w:cs="Arial"/>
          <w:sz w:val="32"/>
          <w:szCs w:val="32"/>
        </w:rPr>
        <w:t>20</w:t>
      </w:r>
      <w:r w:rsidR="008A5C94" w:rsidRPr="001D3EAE">
        <w:rPr>
          <w:rFonts w:cs="Arial"/>
          <w:sz w:val="32"/>
          <w:szCs w:val="32"/>
        </w:rPr>
        <w:t>09620</w:t>
      </w:r>
    </w:p>
    <w:p w14:paraId="04E6654A" w14:textId="067CD461" w:rsidR="00E90E49" w:rsidRPr="004E2D2A" w:rsidRDefault="00C268E6" w:rsidP="00311702">
      <w:pPr>
        <w:pStyle w:val="3GPPHeader"/>
        <w:rPr>
          <w:rFonts w:cs="Arial"/>
        </w:rPr>
      </w:pPr>
      <w:r w:rsidRPr="004E2D2A">
        <w:rPr>
          <w:rFonts w:cs="Arial"/>
        </w:rPr>
        <w:t xml:space="preserve">Electronic meeting, </w:t>
      </w:r>
      <w:r w:rsidR="00184626">
        <w:t>November 2</w:t>
      </w:r>
      <w:r w:rsidR="00184626">
        <w:rPr>
          <w:vertAlign w:val="superscript"/>
        </w:rPr>
        <w:t>nd</w:t>
      </w:r>
      <w:r w:rsidR="00184626">
        <w:t xml:space="preserve"> – 13</w:t>
      </w:r>
      <w:r w:rsidR="00184626" w:rsidRPr="00C268E6">
        <w:rPr>
          <w:vertAlign w:val="superscript"/>
        </w:rPr>
        <w:t>th</w:t>
      </w:r>
      <w:r w:rsidR="00184626">
        <w:t xml:space="preserve"> </w:t>
      </w:r>
      <w:r w:rsidRPr="001D3EAE">
        <w:rPr>
          <w:rFonts w:cs="Arial"/>
        </w:rPr>
        <w:t>2020</w:t>
      </w:r>
    </w:p>
    <w:p w14:paraId="15C86B40" w14:textId="77777777" w:rsidR="00E90E49" w:rsidRPr="004E2D2A" w:rsidRDefault="00E90E49" w:rsidP="00357380">
      <w:pPr>
        <w:pStyle w:val="3GPPHeader"/>
        <w:rPr>
          <w:rFonts w:cs="Arial"/>
        </w:rPr>
      </w:pPr>
    </w:p>
    <w:p w14:paraId="44C745E6" w14:textId="439B8D99" w:rsidR="00E90E49" w:rsidRPr="004E2D2A" w:rsidRDefault="00E90E49" w:rsidP="00311702">
      <w:pPr>
        <w:pStyle w:val="3GPPHeader"/>
        <w:rPr>
          <w:rFonts w:cs="Arial"/>
          <w:sz w:val="22"/>
          <w:szCs w:val="22"/>
          <w:lang w:val="en-US"/>
        </w:rPr>
      </w:pPr>
      <w:r w:rsidRPr="004E2D2A">
        <w:rPr>
          <w:rFonts w:cs="Arial"/>
          <w:sz w:val="22"/>
          <w:szCs w:val="22"/>
          <w:lang w:val="en-US"/>
        </w:rPr>
        <w:t>Agenda Item:</w:t>
      </w:r>
      <w:r w:rsidRPr="004E2D2A">
        <w:rPr>
          <w:rFonts w:cs="Arial"/>
          <w:sz w:val="22"/>
          <w:szCs w:val="22"/>
          <w:lang w:val="en-US"/>
        </w:rPr>
        <w:tab/>
      </w:r>
      <w:r w:rsidR="004942E1" w:rsidRPr="001D3EAE">
        <w:rPr>
          <w:rFonts w:cs="Arial"/>
          <w:sz w:val="22"/>
          <w:szCs w:val="22"/>
          <w:lang w:val="en-US"/>
        </w:rPr>
        <w:t>8.12.3</w:t>
      </w:r>
    </w:p>
    <w:p w14:paraId="2BD1659E" w14:textId="77777777" w:rsidR="00E90E49" w:rsidRPr="004E2D2A" w:rsidRDefault="003D3C45" w:rsidP="00F64C2B">
      <w:pPr>
        <w:pStyle w:val="3GPPHeader"/>
        <w:rPr>
          <w:rFonts w:cs="Arial"/>
          <w:sz w:val="22"/>
          <w:szCs w:val="22"/>
        </w:rPr>
      </w:pPr>
      <w:r w:rsidRPr="004E2D2A">
        <w:rPr>
          <w:rFonts w:cs="Arial"/>
          <w:sz w:val="22"/>
          <w:szCs w:val="22"/>
        </w:rPr>
        <w:t>Source:</w:t>
      </w:r>
      <w:r w:rsidR="00E90E49" w:rsidRPr="004E2D2A">
        <w:rPr>
          <w:rFonts w:cs="Arial"/>
          <w:sz w:val="22"/>
          <w:szCs w:val="22"/>
        </w:rPr>
        <w:tab/>
      </w:r>
      <w:r w:rsidR="00F64C2B" w:rsidRPr="004E2D2A">
        <w:rPr>
          <w:rFonts w:cs="Arial"/>
          <w:sz w:val="22"/>
          <w:szCs w:val="22"/>
        </w:rPr>
        <w:t>Ericsson</w:t>
      </w:r>
    </w:p>
    <w:p w14:paraId="1B3428CE" w14:textId="7E03DF1F" w:rsidR="00E90E49" w:rsidRPr="002E7461" w:rsidRDefault="003D3C45" w:rsidP="00311702">
      <w:pPr>
        <w:pStyle w:val="3GPPHeader"/>
        <w:rPr>
          <w:rFonts w:cs="Arial"/>
          <w:sz w:val="22"/>
          <w:szCs w:val="22"/>
        </w:rPr>
      </w:pPr>
      <w:r w:rsidRPr="004E2D2A">
        <w:rPr>
          <w:rFonts w:cs="Arial"/>
          <w:sz w:val="22"/>
          <w:szCs w:val="22"/>
        </w:rPr>
        <w:t>Title:</w:t>
      </w:r>
      <w:r w:rsidR="00E90E49" w:rsidRPr="004E2D2A">
        <w:rPr>
          <w:rFonts w:cs="Arial"/>
          <w:sz w:val="22"/>
          <w:szCs w:val="22"/>
        </w:rPr>
        <w:tab/>
      </w:r>
      <w:r w:rsidR="001675ED" w:rsidRPr="004E2D2A">
        <w:rPr>
          <w:rFonts w:cs="Arial"/>
          <w:sz w:val="22"/>
          <w:szCs w:val="22"/>
        </w:rPr>
        <w:t xml:space="preserve">RedCap Power Saving </w:t>
      </w:r>
      <w:r w:rsidR="00E003C0" w:rsidRPr="002E7461">
        <w:rPr>
          <w:rFonts w:cs="Arial"/>
          <w:sz w:val="22"/>
          <w:szCs w:val="22"/>
        </w:rPr>
        <w:t>enhancement</w:t>
      </w:r>
      <w:r w:rsidR="005079A3">
        <w:rPr>
          <w:rFonts w:cs="Arial"/>
          <w:sz w:val="22"/>
          <w:szCs w:val="22"/>
        </w:rPr>
        <w:t>s</w:t>
      </w:r>
    </w:p>
    <w:p w14:paraId="3B0E2879" w14:textId="77777777" w:rsidR="00E90E49" w:rsidRPr="002E7461" w:rsidRDefault="00E90E49" w:rsidP="00D546FF">
      <w:pPr>
        <w:pStyle w:val="3GPPHeader"/>
        <w:rPr>
          <w:rFonts w:cs="Arial"/>
          <w:sz w:val="22"/>
          <w:szCs w:val="22"/>
        </w:rPr>
      </w:pPr>
      <w:r w:rsidRPr="002E7461">
        <w:rPr>
          <w:rFonts w:cs="Arial"/>
          <w:sz w:val="22"/>
          <w:szCs w:val="22"/>
        </w:rPr>
        <w:t>Document for:</w:t>
      </w:r>
      <w:r w:rsidRPr="002E7461">
        <w:rPr>
          <w:rFonts w:cs="Arial"/>
          <w:sz w:val="22"/>
          <w:szCs w:val="22"/>
        </w:rPr>
        <w:tab/>
      </w:r>
      <w:r w:rsidRPr="001D3EAE">
        <w:rPr>
          <w:rFonts w:cs="Arial"/>
          <w:sz w:val="22"/>
          <w:szCs w:val="22"/>
        </w:rPr>
        <w:t>Discussion, Decision</w:t>
      </w:r>
    </w:p>
    <w:p w14:paraId="2933884B" w14:textId="77777777" w:rsidR="00E90E49" w:rsidRPr="002E7461" w:rsidRDefault="00E90E49" w:rsidP="00E90E49">
      <w:pPr>
        <w:rPr>
          <w:rFonts w:ascii="Arial" w:hAnsi="Arial" w:cs="Arial"/>
        </w:rPr>
      </w:pPr>
    </w:p>
    <w:p w14:paraId="39007306" w14:textId="77777777" w:rsidR="00E90E49" w:rsidRPr="002E7461" w:rsidRDefault="00230D18" w:rsidP="00CE0424">
      <w:pPr>
        <w:pStyle w:val="Heading1"/>
        <w:rPr>
          <w:rFonts w:cs="Arial"/>
        </w:rPr>
      </w:pPr>
      <w:r w:rsidRPr="002E7461">
        <w:rPr>
          <w:rFonts w:cs="Arial"/>
        </w:rPr>
        <w:t>1</w:t>
      </w:r>
      <w:r w:rsidRPr="002E7461">
        <w:rPr>
          <w:rFonts w:cs="Arial"/>
        </w:rPr>
        <w:tab/>
      </w:r>
      <w:r w:rsidR="00E90E49" w:rsidRPr="002E7461">
        <w:rPr>
          <w:rFonts w:cs="Arial"/>
        </w:rPr>
        <w:t>Introduction</w:t>
      </w:r>
    </w:p>
    <w:p w14:paraId="3C56D87E" w14:textId="77777777" w:rsidR="00722597" w:rsidRPr="002E7461" w:rsidRDefault="00722597" w:rsidP="00E44189">
      <w:pPr>
        <w:jc w:val="both"/>
        <w:rPr>
          <w:rFonts w:ascii="Arial" w:hAnsi="Arial" w:cs="Arial"/>
        </w:rPr>
      </w:pPr>
      <w:r w:rsidRPr="002E7461">
        <w:rPr>
          <w:rFonts w:ascii="Arial" w:hAnsi="Arial" w:cs="Arial"/>
        </w:rPr>
        <w:t xml:space="preserve">The SID [1] defines the power saving objectives </w:t>
      </w:r>
      <w:r w:rsidRPr="002E7461">
        <w:rPr>
          <w:rFonts w:ascii="Arial" w:eastAsia="Arial" w:hAnsi="Arial" w:cs="Arial"/>
        </w:rPr>
        <w:t xml:space="preserve">and use cases specific requirements </w:t>
      </w:r>
      <w:r w:rsidRPr="002E7461">
        <w:rPr>
          <w:rFonts w:ascii="Arial" w:hAnsi="Arial" w:cs="Arial"/>
        </w:rPr>
        <w:t xml:space="preserve">as: </w:t>
      </w:r>
    </w:p>
    <w:p w14:paraId="6ABC38C8" w14:textId="64DA05C8" w:rsidR="00722597" w:rsidRPr="002E7461" w:rsidRDefault="00722597" w:rsidP="00E44189">
      <w:pPr>
        <w:ind w:left="360" w:right="-99"/>
        <w:jc w:val="both"/>
        <w:rPr>
          <w:rFonts w:ascii="Arial" w:eastAsia="SimSun" w:hAnsi="Arial" w:cs="Arial"/>
          <w:i/>
          <w:lang w:val="en-US"/>
        </w:rPr>
      </w:pPr>
      <w:r w:rsidRPr="002E7461">
        <w:rPr>
          <w:rFonts w:ascii="Arial" w:eastAsia="SimSun" w:hAnsi="Arial" w:cs="Arial"/>
          <w:i/>
          <w:lang w:val="en-US"/>
        </w:rPr>
        <w:t>Study UE power saving and battery lifetime enhancement for reduced capability UEs in applicable use cases (e.g.</w:t>
      </w:r>
      <w:r w:rsidR="001720ED" w:rsidRPr="002E7461">
        <w:rPr>
          <w:rFonts w:ascii="Arial" w:eastAsia="SimSun" w:hAnsi="Arial" w:cs="Arial"/>
          <w:i/>
          <w:lang w:val="en-US"/>
        </w:rPr>
        <w:t>,</w:t>
      </w:r>
      <w:r w:rsidRPr="002E7461">
        <w:rPr>
          <w:rFonts w:ascii="Arial" w:eastAsia="SimSun" w:hAnsi="Arial" w:cs="Arial"/>
          <w:i/>
          <w:lang w:val="en-US"/>
        </w:rPr>
        <w:t xml:space="preserve"> delay tolerant) [RAN2, RAN1]: </w:t>
      </w:r>
    </w:p>
    <w:p w14:paraId="51DB36C8" w14:textId="77777777" w:rsidR="00722597" w:rsidRPr="002E7461" w:rsidRDefault="00722597" w:rsidP="00E44189">
      <w:pPr>
        <w:pStyle w:val="ListParagraph"/>
        <w:numPr>
          <w:ilvl w:val="0"/>
          <w:numId w:val="23"/>
        </w:numPr>
        <w:overflowPunct/>
        <w:autoSpaceDE/>
        <w:adjustRightInd/>
        <w:spacing w:after="160" w:line="256" w:lineRule="auto"/>
        <w:ind w:left="1080" w:right="-99"/>
        <w:contextualSpacing/>
        <w:jc w:val="both"/>
        <w:textAlignment w:val="auto"/>
        <w:rPr>
          <w:rFonts w:ascii="Arial" w:hAnsi="Arial" w:cs="Arial"/>
          <w:i/>
          <w:sz w:val="20"/>
          <w:szCs w:val="20"/>
        </w:rPr>
      </w:pPr>
      <w:r w:rsidRPr="002E7461">
        <w:rPr>
          <w:rFonts w:ascii="Arial" w:hAnsi="Arial" w:cs="Arial"/>
          <w:i/>
          <w:sz w:val="20"/>
          <w:szCs w:val="20"/>
        </w:rPr>
        <w:t>Reduced PDCCH monitoring by smaller numbers of blind decodes and CCE limits [RAN1].</w:t>
      </w:r>
    </w:p>
    <w:p w14:paraId="61D18699" w14:textId="77777777" w:rsidR="00722597" w:rsidRPr="001D3EAE" w:rsidRDefault="00722597" w:rsidP="00E44189">
      <w:pPr>
        <w:pStyle w:val="ListParagraph"/>
        <w:numPr>
          <w:ilvl w:val="0"/>
          <w:numId w:val="23"/>
        </w:numPr>
        <w:overflowPunct/>
        <w:autoSpaceDE/>
        <w:adjustRightInd/>
        <w:spacing w:after="160" w:line="256" w:lineRule="auto"/>
        <w:ind w:left="1080" w:right="-99"/>
        <w:contextualSpacing/>
        <w:jc w:val="both"/>
        <w:textAlignment w:val="auto"/>
        <w:rPr>
          <w:rFonts w:ascii="Arial" w:hAnsi="Arial" w:cs="Arial"/>
          <w:i/>
          <w:sz w:val="20"/>
          <w:szCs w:val="20"/>
        </w:rPr>
      </w:pPr>
      <w:r w:rsidRPr="001D3EAE">
        <w:rPr>
          <w:rFonts w:ascii="Arial" w:hAnsi="Arial" w:cs="Arial"/>
          <w:i/>
          <w:sz w:val="20"/>
          <w:szCs w:val="20"/>
        </w:rPr>
        <w:t>Extended DRX for RRC Inactive and/or Idle [RAN2]</w:t>
      </w:r>
    </w:p>
    <w:p w14:paraId="3E2583A8" w14:textId="77777777" w:rsidR="00722597" w:rsidRPr="002E7461" w:rsidRDefault="00722597" w:rsidP="00E44189">
      <w:pPr>
        <w:pStyle w:val="ListParagraph"/>
        <w:numPr>
          <w:ilvl w:val="0"/>
          <w:numId w:val="23"/>
        </w:numPr>
        <w:overflowPunct/>
        <w:autoSpaceDE/>
        <w:adjustRightInd/>
        <w:spacing w:after="160" w:line="256" w:lineRule="auto"/>
        <w:ind w:left="1080" w:right="-99"/>
        <w:contextualSpacing/>
        <w:jc w:val="both"/>
        <w:textAlignment w:val="auto"/>
        <w:rPr>
          <w:rFonts w:ascii="Arial" w:hAnsi="Arial" w:cs="Arial"/>
          <w:i/>
          <w:sz w:val="20"/>
          <w:szCs w:val="20"/>
        </w:rPr>
      </w:pPr>
      <w:r w:rsidRPr="002E7461">
        <w:rPr>
          <w:rFonts w:ascii="Arial" w:hAnsi="Arial" w:cs="Arial"/>
          <w:i/>
          <w:sz w:val="20"/>
          <w:szCs w:val="20"/>
        </w:rPr>
        <w:t>RRM relaxation for stationary devices [RAN2]</w:t>
      </w:r>
    </w:p>
    <w:p w14:paraId="4038A956" w14:textId="77777777" w:rsidR="00722597" w:rsidRPr="002E7461" w:rsidRDefault="00722597" w:rsidP="00E44189">
      <w:pPr>
        <w:jc w:val="both"/>
        <w:rPr>
          <w:rFonts w:ascii="Arial" w:eastAsia="Arial" w:hAnsi="Arial" w:cs="Arial"/>
          <w:lang w:val="en-US"/>
        </w:rPr>
      </w:pPr>
      <w:r w:rsidRPr="002E7461">
        <w:rPr>
          <w:rFonts w:ascii="Arial" w:eastAsia="Arial" w:hAnsi="Arial" w:cs="Arial"/>
          <w:lang w:val="en-US"/>
        </w:rPr>
        <w:t xml:space="preserve">Use case specific requirements mentioned in the SID: </w:t>
      </w:r>
    </w:p>
    <w:p w14:paraId="58C511E5" w14:textId="01C3B87B" w:rsidR="00722597" w:rsidRPr="002E7461" w:rsidRDefault="00722597" w:rsidP="00E44189">
      <w:pPr>
        <w:pStyle w:val="ListParagraph"/>
        <w:numPr>
          <w:ilvl w:val="0"/>
          <w:numId w:val="24"/>
        </w:numPr>
        <w:jc w:val="both"/>
        <w:textAlignment w:val="auto"/>
        <w:rPr>
          <w:rFonts w:ascii="Arial" w:eastAsia="Arial" w:hAnsi="Arial" w:cs="Arial"/>
          <w:i/>
          <w:sz w:val="20"/>
          <w:szCs w:val="20"/>
          <w:lang w:val="en-US"/>
        </w:rPr>
      </w:pPr>
      <w:r w:rsidRPr="002E7461">
        <w:rPr>
          <w:rFonts w:ascii="Arial" w:eastAsia="Arial" w:hAnsi="Arial" w:cs="Arial"/>
          <w:b/>
          <w:i/>
          <w:sz w:val="20"/>
          <w:szCs w:val="20"/>
          <w:lang w:val="en-US"/>
        </w:rPr>
        <w:t>Industrial wireless sensors:</w:t>
      </w:r>
      <w:r w:rsidRPr="002E7461">
        <w:rPr>
          <w:rFonts w:ascii="Arial" w:eastAsia="Arial" w:hAnsi="Arial" w:cs="Arial"/>
          <w:i/>
          <w:sz w:val="20"/>
          <w:szCs w:val="20"/>
          <w:lang w:val="en-US"/>
        </w:rPr>
        <w:t xml:space="preserve"> Reference use cases and requirements are described in TR 22.832 and TS 22.104: Communication service availability is 99.99% and end-to-end latency less than 100 ms. The reference bit rate is less than 2 Mbps (potentially asymmetric</w:t>
      </w:r>
      <w:r w:rsidR="001720ED" w:rsidRPr="002E7461">
        <w:rPr>
          <w:rFonts w:ascii="Arial" w:eastAsia="Arial" w:hAnsi="Arial" w:cs="Arial"/>
          <w:i/>
          <w:sz w:val="20"/>
          <w:szCs w:val="20"/>
          <w:lang w:val="en-US"/>
        </w:rPr>
        <w:t>,</w:t>
      </w:r>
      <w:r w:rsidRPr="002E7461">
        <w:rPr>
          <w:rFonts w:ascii="Arial" w:eastAsia="Arial" w:hAnsi="Arial" w:cs="Arial"/>
          <w:i/>
          <w:sz w:val="20"/>
          <w:szCs w:val="20"/>
          <w:lang w:val="en-US"/>
        </w:rPr>
        <w:t xml:space="preserve"> e.g.</w:t>
      </w:r>
      <w:r w:rsidR="001720ED" w:rsidRPr="002E7461">
        <w:rPr>
          <w:rFonts w:ascii="Arial" w:eastAsia="Arial" w:hAnsi="Arial" w:cs="Arial"/>
          <w:i/>
          <w:sz w:val="20"/>
          <w:szCs w:val="20"/>
          <w:lang w:val="en-US"/>
        </w:rPr>
        <w:t>,</w:t>
      </w:r>
      <w:r w:rsidRPr="002E7461">
        <w:rPr>
          <w:rFonts w:ascii="Arial" w:eastAsia="Arial" w:hAnsi="Arial" w:cs="Arial"/>
          <w:i/>
          <w:sz w:val="20"/>
          <w:szCs w:val="20"/>
          <w:lang w:val="en-US"/>
        </w:rPr>
        <w:t xml:space="preserve"> UL heavy traffic) for all use cases</w:t>
      </w:r>
      <w:r w:rsidR="001720ED" w:rsidRPr="002E7461">
        <w:rPr>
          <w:rFonts w:ascii="Arial" w:eastAsia="Arial" w:hAnsi="Arial" w:cs="Arial"/>
          <w:i/>
          <w:sz w:val="20"/>
          <w:szCs w:val="20"/>
          <w:lang w:val="en-US"/>
        </w:rPr>
        <w:t>,</w:t>
      </w:r>
      <w:r w:rsidRPr="002E7461">
        <w:rPr>
          <w:rFonts w:ascii="Arial" w:eastAsia="Arial" w:hAnsi="Arial" w:cs="Arial"/>
          <w:i/>
          <w:sz w:val="20"/>
          <w:szCs w:val="20"/>
          <w:lang w:val="en-US"/>
        </w:rPr>
        <w:t xml:space="preserve"> and the device is stationary. </w:t>
      </w:r>
      <w:r w:rsidRPr="002E7461">
        <w:rPr>
          <w:rFonts w:ascii="Arial" w:eastAsia="Arial" w:hAnsi="Arial" w:cs="Arial"/>
          <w:b/>
          <w:i/>
          <w:sz w:val="20"/>
          <w:szCs w:val="20"/>
          <w:lang w:val="en-US"/>
        </w:rPr>
        <w:t xml:space="preserve">The battery should last at least </w:t>
      </w:r>
      <w:r w:rsidR="001720ED" w:rsidRPr="002E7461">
        <w:rPr>
          <w:rFonts w:ascii="Arial" w:eastAsia="Arial" w:hAnsi="Arial" w:cs="Arial"/>
          <w:b/>
          <w:i/>
          <w:sz w:val="20"/>
          <w:szCs w:val="20"/>
          <w:lang w:val="en-US"/>
        </w:rPr>
        <w:t xml:space="preserve">a </w:t>
      </w:r>
      <w:r w:rsidRPr="002E7461">
        <w:rPr>
          <w:rFonts w:ascii="Arial" w:eastAsia="Arial" w:hAnsi="Arial" w:cs="Arial"/>
          <w:b/>
          <w:i/>
          <w:sz w:val="20"/>
          <w:szCs w:val="20"/>
          <w:lang w:val="en-US"/>
        </w:rPr>
        <w:t>few years</w:t>
      </w:r>
      <w:r w:rsidRPr="002E7461">
        <w:rPr>
          <w:rFonts w:ascii="Arial" w:eastAsia="Arial" w:hAnsi="Arial" w:cs="Arial"/>
          <w:i/>
          <w:sz w:val="20"/>
          <w:szCs w:val="20"/>
          <w:lang w:val="en-US"/>
        </w:rPr>
        <w:t>. For safety</w:t>
      </w:r>
      <w:r w:rsidR="001720ED" w:rsidRPr="002E7461">
        <w:rPr>
          <w:rFonts w:ascii="Arial" w:eastAsia="Arial" w:hAnsi="Arial" w:cs="Arial"/>
          <w:i/>
          <w:sz w:val="20"/>
          <w:szCs w:val="20"/>
          <w:lang w:val="en-US"/>
        </w:rPr>
        <w:t>-</w:t>
      </w:r>
      <w:r w:rsidRPr="002E7461">
        <w:rPr>
          <w:rFonts w:ascii="Arial" w:eastAsia="Arial" w:hAnsi="Arial" w:cs="Arial"/>
          <w:i/>
          <w:sz w:val="20"/>
          <w:szCs w:val="20"/>
          <w:lang w:val="en-US"/>
        </w:rPr>
        <w:t>related sensors, latency requirement is lower, 5-10 ms (TR 22.804)</w:t>
      </w:r>
      <w:r w:rsidRPr="002E7461">
        <w:rPr>
          <w:rFonts w:ascii="Arial" w:eastAsia="Arial" w:hAnsi="Arial" w:cs="Arial"/>
          <w:i/>
          <w:sz w:val="20"/>
          <w:szCs w:val="20"/>
          <w:lang w:val="en-US"/>
        </w:rPr>
        <w:br/>
      </w:r>
    </w:p>
    <w:p w14:paraId="1B4C6D3D" w14:textId="4022052D" w:rsidR="00722597" w:rsidRPr="002E7461" w:rsidRDefault="00722597" w:rsidP="00E44189">
      <w:pPr>
        <w:pStyle w:val="ListParagraph"/>
        <w:numPr>
          <w:ilvl w:val="0"/>
          <w:numId w:val="24"/>
        </w:numPr>
        <w:jc w:val="both"/>
        <w:textAlignment w:val="auto"/>
        <w:rPr>
          <w:rFonts w:ascii="Arial" w:eastAsia="Arial" w:hAnsi="Arial" w:cs="Arial"/>
          <w:i/>
          <w:sz w:val="20"/>
          <w:szCs w:val="20"/>
          <w:lang w:val="en-US"/>
        </w:rPr>
      </w:pPr>
      <w:r w:rsidRPr="002E7461">
        <w:rPr>
          <w:rFonts w:ascii="Arial" w:eastAsia="Arial" w:hAnsi="Arial" w:cs="Arial"/>
          <w:b/>
          <w:i/>
          <w:sz w:val="20"/>
          <w:szCs w:val="20"/>
          <w:lang w:val="en-US"/>
        </w:rPr>
        <w:t>Wearables:</w:t>
      </w:r>
      <w:r w:rsidRPr="002E7461">
        <w:rPr>
          <w:rFonts w:ascii="Arial" w:eastAsia="Arial" w:hAnsi="Arial" w:cs="Arial"/>
          <w:i/>
          <w:sz w:val="20"/>
          <w:szCs w:val="20"/>
          <w:lang w:val="en-US"/>
        </w:rPr>
        <w:t xml:space="preserve"> Reference bitrate for smart wearable application can be 5-50 Mbps in DL and 2-5 Mbps in UL and peak bit rate of the device higher, up to 150 Mbps for downlink and up to 50 Mbps for uplink. </w:t>
      </w:r>
      <w:r w:rsidRPr="002E7461">
        <w:rPr>
          <w:rFonts w:ascii="Arial" w:eastAsia="Arial" w:hAnsi="Arial" w:cs="Arial"/>
          <w:b/>
          <w:i/>
          <w:sz w:val="20"/>
          <w:szCs w:val="20"/>
          <w:lang w:val="en-US"/>
        </w:rPr>
        <w:t>Battery of the device should last multiple days (up to 1-2 weeks)</w:t>
      </w:r>
      <w:r w:rsidRPr="002E7461">
        <w:rPr>
          <w:rFonts w:ascii="Arial" w:eastAsia="Arial" w:hAnsi="Arial" w:cs="Arial"/>
          <w:i/>
          <w:sz w:val="20"/>
          <w:szCs w:val="20"/>
          <w:lang w:val="en-US"/>
        </w:rPr>
        <w:t>.</w:t>
      </w:r>
      <w:r w:rsidRPr="002E7461">
        <w:rPr>
          <w:rFonts w:ascii="Arial" w:eastAsia="Arial" w:hAnsi="Arial" w:cs="Arial"/>
          <w:i/>
          <w:sz w:val="20"/>
          <w:szCs w:val="20"/>
          <w:lang w:val="en-US"/>
        </w:rPr>
        <w:br/>
      </w:r>
    </w:p>
    <w:p w14:paraId="7440B6E5" w14:textId="3456E487" w:rsidR="00ED1058" w:rsidRPr="002E7461" w:rsidRDefault="009969AE" w:rsidP="00E44189">
      <w:pPr>
        <w:pStyle w:val="BodyText"/>
        <w:rPr>
          <w:rFonts w:cs="Arial"/>
          <w:lang w:val="en-US"/>
        </w:rPr>
      </w:pPr>
      <w:r w:rsidRPr="004E2D2A">
        <w:rPr>
          <w:rFonts w:cs="Arial"/>
        </w:rPr>
        <w:t xml:space="preserve">Discussions on NR RedCap Power Saving </w:t>
      </w:r>
      <w:r w:rsidR="006772F3" w:rsidRPr="004E2D2A">
        <w:rPr>
          <w:rFonts w:cs="Arial"/>
        </w:rPr>
        <w:t>enhancement</w:t>
      </w:r>
      <w:r w:rsidRPr="004E2D2A">
        <w:rPr>
          <w:rFonts w:cs="Arial"/>
        </w:rPr>
        <w:t xml:space="preserve"> started </w:t>
      </w:r>
      <w:r w:rsidR="00461717">
        <w:rPr>
          <w:rFonts w:cs="Arial"/>
        </w:rPr>
        <w:t>i</w:t>
      </w:r>
      <w:r w:rsidR="00722597" w:rsidRPr="001D3EAE">
        <w:rPr>
          <w:rFonts w:cs="Arial"/>
          <w:lang w:val="en-US"/>
        </w:rPr>
        <w:t>n</w:t>
      </w:r>
      <w:r w:rsidR="00722597" w:rsidRPr="002E7461">
        <w:rPr>
          <w:rFonts w:cs="Arial"/>
          <w:lang w:val="en-US"/>
        </w:rPr>
        <w:t xml:space="preserve"> RAN</w:t>
      </w:r>
      <w:r w:rsidR="00ED1058" w:rsidRPr="002E7461">
        <w:rPr>
          <w:rFonts w:cs="Arial"/>
          <w:lang w:val="en-US"/>
        </w:rPr>
        <w:t>2</w:t>
      </w:r>
      <w:r w:rsidR="00722597" w:rsidRPr="002E7461">
        <w:rPr>
          <w:rFonts w:cs="Arial"/>
          <w:lang w:val="en-US"/>
        </w:rPr>
        <w:t xml:space="preserve"> #111e</w:t>
      </w:r>
      <w:r w:rsidR="009B51D5" w:rsidRPr="002E7461">
        <w:rPr>
          <w:rFonts w:cs="Arial"/>
          <w:lang w:val="en-US"/>
        </w:rPr>
        <w:t xml:space="preserve"> [2</w:t>
      </w:r>
      <w:r w:rsidR="009B51D5" w:rsidRPr="001D3EAE">
        <w:rPr>
          <w:rFonts w:cs="Arial"/>
          <w:lang w:val="en-US"/>
        </w:rPr>
        <w:t>]</w:t>
      </w:r>
      <w:r w:rsidR="00461717">
        <w:rPr>
          <w:rFonts w:cs="Arial"/>
          <w:lang w:val="en-US"/>
        </w:rPr>
        <w:t>, and</w:t>
      </w:r>
      <w:r w:rsidR="00ED1058" w:rsidRPr="002E7461">
        <w:rPr>
          <w:rFonts w:cs="Arial"/>
          <w:lang w:val="en-US"/>
        </w:rPr>
        <w:t xml:space="preserve"> the following agreem</w:t>
      </w:r>
      <w:r w:rsidR="00FA5512" w:rsidRPr="002E7461">
        <w:rPr>
          <w:rFonts w:cs="Arial"/>
          <w:lang w:val="en-US"/>
        </w:rPr>
        <w:t>ents</w:t>
      </w:r>
      <w:r w:rsidR="00ED1058" w:rsidRPr="002E7461">
        <w:rPr>
          <w:rFonts w:cs="Arial"/>
          <w:lang w:val="en-US"/>
        </w:rPr>
        <w:t xml:space="preserve"> </w:t>
      </w:r>
      <w:r w:rsidR="00ED1058" w:rsidRPr="001D3EAE">
        <w:rPr>
          <w:rFonts w:cs="Arial"/>
          <w:lang w:val="en-US"/>
        </w:rPr>
        <w:t>w</w:t>
      </w:r>
      <w:r w:rsidR="00923FD1">
        <w:rPr>
          <w:rFonts w:cs="Arial"/>
          <w:lang w:val="en-US"/>
        </w:rPr>
        <w:t>ere</w:t>
      </w:r>
      <w:r w:rsidR="00ED1058" w:rsidRPr="001D3EAE">
        <w:rPr>
          <w:rFonts w:cs="Arial"/>
          <w:lang w:val="en-US"/>
        </w:rPr>
        <w:t xml:space="preserve"> </w:t>
      </w:r>
      <w:r w:rsidR="00923FD1">
        <w:rPr>
          <w:rFonts w:cs="Arial"/>
          <w:lang w:val="en-US"/>
        </w:rPr>
        <w:t>made</w:t>
      </w:r>
      <w:r w:rsidR="00ED1058" w:rsidRPr="002E7461">
        <w:rPr>
          <w:rFonts w:cs="Arial"/>
          <w:lang w:val="en-US"/>
        </w:rPr>
        <w:t>:</w:t>
      </w:r>
    </w:p>
    <w:p w14:paraId="07CA6523" w14:textId="77777777" w:rsidR="00ED1058" w:rsidRPr="002E7461" w:rsidRDefault="00ED1058" w:rsidP="00E44189">
      <w:pPr>
        <w:pStyle w:val="NormalWeb"/>
        <w:spacing w:before="0" w:beforeAutospacing="0" w:after="0" w:afterAutospacing="0"/>
        <w:jc w:val="both"/>
        <w:rPr>
          <w:rFonts w:ascii="Arial" w:hAnsi="Arial" w:cs="Arial"/>
          <w:i/>
          <w:iCs/>
          <w:sz w:val="20"/>
          <w:szCs w:val="20"/>
          <w:lang w:eastAsia="sv-SE"/>
        </w:rPr>
      </w:pPr>
      <w:r w:rsidRPr="002E7461">
        <w:rPr>
          <w:rFonts w:ascii="Arial" w:hAnsi="Arial" w:cs="Arial"/>
          <w:i/>
          <w:iCs/>
          <w:sz w:val="20"/>
          <w:szCs w:val="20"/>
          <w:lang w:val="en-GB"/>
        </w:rPr>
        <w:t>Agreements:</w:t>
      </w:r>
    </w:p>
    <w:p w14:paraId="7A96AD74" w14:textId="77777777" w:rsidR="00ED1058" w:rsidRPr="002E7461" w:rsidRDefault="00ED1058" w:rsidP="00E44189">
      <w:pPr>
        <w:numPr>
          <w:ilvl w:val="0"/>
          <w:numId w:val="27"/>
        </w:numPr>
        <w:overflowPunct/>
        <w:autoSpaceDE/>
        <w:adjustRightInd/>
        <w:spacing w:after="0"/>
        <w:ind w:left="540"/>
        <w:jc w:val="both"/>
        <w:textAlignment w:val="center"/>
        <w:rPr>
          <w:rFonts w:ascii="Arial" w:hAnsi="Arial" w:cs="Arial"/>
          <w:i/>
          <w:iCs/>
          <w:lang w:eastAsia="en-GB"/>
        </w:rPr>
      </w:pPr>
      <w:r w:rsidRPr="001D3EAE">
        <w:rPr>
          <w:rFonts w:ascii="Arial" w:hAnsi="Arial" w:cs="Arial"/>
          <w:i/>
        </w:rPr>
        <w:t>RAN2 study eDRX mechanism for both RRC_IDLE and RRC_INACTIVE in this SI.</w:t>
      </w:r>
      <w:r w:rsidRPr="002E7461">
        <w:rPr>
          <w:rFonts w:ascii="Arial" w:hAnsi="Arial" w:cs="Arial"/>
          <w:i/>
          <w:iCs/>
        </w:rPr>
        <w:t xml:space="preserve"> ‎</w:t>
      </w:r>
    </w:p>
    <w:p w14:paraId="01892EC2" w14:textId="77777777" w:rsidR="00ED1058" w:rsidRPr="002E7461" w:rsidRDefault="00ED1058" w:rsidP="00E44189">
      <w:pPr>
        <w:numPr>
          <w:ilvl w:val="0"/>
          <w:numId w:val="27"/>
        </w:numPr>
        <w:overflowPunct/>
        <w:autoSpaceDE/>
        <w:adjustRightInd/>
        <w:spacing w:after="0"/>
        <w:ind w:left="540"/>
        <w:jc w:val="both"/>
        <w:textAlignment w:val="center"/>
        <w:rPr>
          <w:rFonts w:ascii="Arial" w:hAnsi="Arial" w:cs="Arial"/>
          <w:i/>
          <w:iCs/>
        </w:rPr>
      </w:pPr>
      <w:r w:rsidRPr="002E7461">
        <w:rPr>
          <w:rFonts w:ascii="Arial" w:hAnsi="Arial" w:cs="Arial"/>
          <w:i/>
          <w:iCs/>
        </w:rPr>
        <w:t xml:space="preserve">For RRC_INACTIVE, the DRX cycle is extended to 10.24s as baseline. </w:t>
      </w:r>
    </w:p>
    <w:p w14:paraId="06D38672" w14:textId="77777777" w:rsidR="00ED1058" w:rsidRPr="002E7461" w:rsidRDefault="00ED1058" w:rsidP="00E44189">
      <w:pPr>
        <w:pStyle w:val="NormalWeb"/>
        <w:spacing w:before="0" w:beforeAutospacing="0" w:after="0" w:afterAutospacing="0"/>
        <w:jc w:val="both"/>
        <w:rPr>
          <w:rFonts w:ascii="Arial" w:hAnsi="Arial" w:cs="Arial"/>
          <w:i/>
          <w:iCs/>
          <w:sz w:val="20"/>
          <w:szCs w:val="20"/>
          <w:lang w:val="en-GB"/>
        </w:rPr>
      </w:pPr>
    </w:p>
    <w:p w14:paraId="7BD97F34" w14:textId="77777777" w:rsidR="00ED1058" w:rsidRPr="002E7461" w:rsidRDefault="00ED1058" w:rsidP="00E44189">
      <w:pPr>
        <w:pStyle w:val="NormalWeb"/>
        <w:spacing w:before="0" w:beforeAutospacing="0" w:after="0" w:afterAutospacing="0"/>
        <w:jc w:val="both"/>
        <w:rPr>
          <w:rFonts w:ascii="Arial" w:hAnsi="Arial" w:cs="Arial"/>
          <w:i/>
          <w:iCs/>
          <w:sz w:val="20"/>
          <w:szCs w:val="20"/>
        </w:rPr>
      </w:pPr>
      <w:r w:rsidRPr="002E7461">
        <w:rPr>
          <w:rFonts w:ascii="Arial" w:hAnsi="Arial" w:cs="Arial"/>
          <w:i/>
          <w:iCs/>
          <w:sz w:val="20"/>
          <w:szCs w:val="20"/>
          <w:lang w:val="en-GB"/>
        </w:rPr>
        <w:t>Agreements:</w:t>
      </w:r>
    </w:p>
    <w:p w14:paraId="61F1F7A5" w14:textId="742D7133" w:rsidR="00ED1058" w:rsidRPr="001D3EAE" w:rsidRDefault="00ED1058" w:rsidP="00E44189">
      <w:pPr>
        <w:numPr>
          <w:ilvl w:val="0"/>
          <w:numId w:val="28"/>
        </w:numPr>
        <w:overflowPunct/>
        <w:autoSpaceDE/>
        <w:adjustRightInd/>
        <w:spacing w:after="0"/>
        <w:ind w:left="540"/>
        <w:jc w:val="both"/>
        <w:textAlignment w:val="center"/>
        <w:rPr>
          <w:rFonts w:ascii="Arial" w:hAnsi="Arial" w:cs="Arial"/>
          <w:i/>
        </w:rPr>
      </w:pPr>
      <w:r w:rsidRPr="001D3EAE">
        <w:rPr>
          <w:rFonts w:ascii="Arial" w:hAnsi="Arial" w:cs="Arial"/>
          <w:i/>
        </w:rPr>
        <w:t xml:space="preserve">For RRC_IDLE, the DRX cycle is at least extended to 10.24s. FFS on further extension ‎beyond 10.24s. </w:t>
      </w:r>
    </w:p>
    <w:p w14:paraId="1AB66004" w14:textId="762B20C5" w:rsidR="00ED1058" w:rsidRPr="002E7461" w:rsidRDefault="00ED1058" w:rsidP="00E44189">
      <w:pPr>
        <w:numPr>
          <w:ilvl w:val="0"/>
          <w:numId w:val="28"/>
        </w:numPr>
        <w:overflowPunct/>
        <w:autoSpaceDE/>
        <w:adjustRightInd/>
        <w:spacing w:after="0"/>
        <w:ind w:left="540"/>
        <w:jc w:val="both"/>
        <w:textAlignment w:val="center"/>
        <w:rPr>
          <w:rFonts w:ascii="Arial" w:hAnsi="Arial" w:cs="Arial"/>
          <w:i/>
          <w:iCs/>
        </w:rPr>
      </w:pPr>
      <w:r w:rsidRPr="002E7461">
        <w:rPr>
          <w:rFonts w:ascii="Arial" w:hAnsi="Arial" w:cs="Arial"/>
          <w:i/>
          <w:iCs/>
        </w:rPr>
        <w:t xml:space="preserve">For RRC_IDLE and/or RRC_INACTIVE, if the NR DRX cycle range is extended beyond 10.24s, the LTE ‎eDRX mechanism beyond 10.24s (e.g., PTW, PH, etc.) is used as baseline when NR eDRX cycle is configured beyond 10.24s. </w:t>
      </w:r>
    </w:p>
    <w:p w14:paraId="618E4295" w14:textId="77777777" w:rsidR="00ED1058" w:rsidRPr="002E7461" w:rsidRDefault="00ED1058" w:rsidP="00E44189">
      <w:pPr>
        <w:tabs>
          <w:tab w:val="left" w:pos="567"/>
        </w:tabs>
        <w:overflowPunct/>
        <w:autoSpaceDE/>
        <w:snapToGrid w:val="0"/>
        <w:spacing w:after="0"/>
        <w:jc w:val="both"/>
        <w:rPr>
          <w:rFonts w:ascii="Arial" w:hAnsi="Arial" w:cs="Arial"/>
          <w:i/>
          <w:iCs/>
        </w:rPr>
      </w:pPr>
    </w:p>
    <w:p w14:paraId="299D32C2" w14:textId="77777777" w:rsidR="00ED1058" w:rsidRPr="002E7461" w:rsidRDefault="00ED1058" w:rsidP="00E44189">
      <w:pPr>
        <w:pStyle w:val="NormalWeb"/>
        <w:spacing w:before="0" w:beforeAutospacing="0" w:after="0" w:afterAutospacing="0"/>
        <w:jc w:val="both"/>
        <w:rPr>
          <w:rFonts w:ascii="Arial" w:hAnsi="Arial" w:cs="Arial"/>
          <w:i/>
          <w:iCs/>
          <w:sz w:val="20"/>
          <w:szCs w:val="20"/>
          <w:lang w:val="en-GB"/>
        </w:rPr>
      </w:pPr>
      <w:r w:rsidRPr="002E7461">
        <w:rPr>
          <w:rFonts w:ascii="Arial" w:hAnsi="Arial" w:cs="Arial"/>
          <w:i/>
          <w:iCs/>
          <w:sz w:val="20"/>
          <w:szCs w:val="20"/>
          <w:lang w:val="en-GB"/>
        </w:rPr>
        <w:t>FFS:</w:t>
      </w:r>
    </w:p>
    <w:p w14:paraId="35664F18" w14:textId="15039083" w:rsidR="004942E1" w:rsidRPr="001D3EAE" w:rsidRDefault="00ED1058" w:rsidP="00E44189">
      <w:pPr>
        <w:numPr>
          <w:ilvl w:val="0"/>
          <w:numId w:val="28"/>
        </w:numPr>
        <w:overflowPunct/>
        <w:autoSpaceDE/>
        <w:adjustRightInd/>
        <w:spacing w:after="0"/>
        <w:ind w:left="540"/>
        <w:jc w:val="both"/>
        <w:textAlignment w:val="center"/>
        <w:rPr>
          <w:rFonts w:ascii="Arial" w:hAnsi="Arial" w:cs="Arial"/>
          <w:i/>
        </w:rPr>
      </w:pPr>
      <w:r w:rsidRPr="001D3EAE">
        <w:rPr>
          <w:rFonts w:ascii="Arial" w:hAnsi="Arial" w:cs="Arial"/>
          <w:i/>
        </w:rPr>
        <w:t>For RRC_IDLE and/or RRC_INACTIVE, FFS on baseline mechanism when the configured NR eDRX cycle is less or equal to 10.24s</w:t>
      </w:r>
      <w:r w:rsidR="00FA5512" w:rsidRPr="001D3EAE">
        <w:rPr>
          <w:rFonts w:ascii="Arial" w:hAnsi="Arial" w:cs="Arial"/>
          <w:i/>
        </w:rPr>
        <w:t>.</w:t>
      </w:r>
    </w:p>
    <w:p w14:paraId="44CBB27A" w14:textId="558AD7B3" w:rsidR="008436E7" w:rsidRPr="001D3EAE" w:rsidRDefault="008436E7" w:rsidP="008436E7">
      <w:pPr>
        <w:overflowPunct/>
        <w:autoSpaceDE/>
        <w:adjustRightInd/>
        <w:spacing w:after="0"/>
        <w:jc w:val="both"/>
        <w:textAlignment w:val="center"/>
        <w:rPr>
          <w:rFonts w:ascii="Arial" w:hAnsi="Arial" w:cs="Arial"/>
          <w:i/>
        </w:rPr>
      </w:pPr>
    </w:p>
    <w:p w14:paraId="12685372" w14:textId="01BBD8D8" w:rsidR="00643AD0" w:rsidRDefault="000A4689" w:rsidP="00643AD0">
      <w:pPr>
        <w:pStyle w:val="BodyText"/>
      </w:pPr>
      <w:r>
        <w:t>For</w:t>
      </w:r>
      <w:r w:rsidR="008436E7">
        <w:t xml:space="preserve"> RRM relaxation</w:t>
      </w:r>
      <w:r>
        <w:t>, the</w:t>
      </w:r>
      <w:r w:rsidR="008436E7">
        <w:t xml:space="preserve"> </w:t>
      </w:r>
      <w:bookmarkStart w:id="0" w:name="_Hlk54254843"/>
      <w:r w:rsidR="008436E7">
        <w:t xml:space="preserve">following agreements were </w:t>
      </w:r>
      <w:r w:rsidR="009579C8">
        <w:t>made</w:t>
      </w:r>
      <w:r w:rsidR="008436E7">
        <w:t>:</w:t>
      </w:r>
      <w:bookmarkEnd w:id="0"/>
    </w:p>
    <w:p w14:paraId="674CB07B" w14:textId="49BA7D5E" w:rsidR="00643AD0" w:rsidRDefault="00643AD0" w:rsidP="00643AD0">
      <w:pPr>
        <w:pStyle w:val="BodyText"/>
      </w:pPr>
      <w:r w:rsidRPr="00643AD0">
        <w:t>Agreements:</w:t>
      </w:r>
    </w:p>
    <w:p w14:paraId="080DED52" w14:textId="7BCB409E" w:rsidR="00643AD0" w:rsidRPr="006855CD" w:rsidRDefault="00643AD0" w:rsidP="00643AD0">
      <w:pPr>
        <w:numPr>
          <w:ilvl w:val="0"/>
          <w:numId w:val="27"/>
        </w:numPr>
        <w:overflowPunct/>
        <w:autoSpaceDE/>
        <w:adjustRightInd/>
        <w:spacing w:after="0"/>
        <w:ind w:left="540"/>
        <w:jc w:val="both"/>
        <w:textAlignment w:val="center"/>
        <w:rPr>
          <w:rFonts w:ascii="Arial" w:hAnsi="Arial" w:cs="Arial"/>
          <w:i/>
        </w:rPr>
      </w:pPr>
      <w:r w:rsidRPr="006855CD">
        <w:rPr>
          <w:rFonts w:ascii="Arial" w:hAnsi="Arial" w:cs="Arial"/>
          <w:i/>
        </w:rPr>
        <w:t xml:space="preserve">For power saving, for now RAN2 studies extended DRX for idle and inactive modes and RRM relaxation for stationary RedCap devices, and input to be provided to TR 38.875. </w:t>
      </w:r>
    </w:p>
    <w:p w14:paraId="19561418" w14:textId="3F7AE822" w:rsidR="00643AD0" w:rsidRPr="006855CD" w:rsidRDefault="00643AD0" w:rsidP="00643AD0">
      <w:pPr>
        <w:numPr>
          <w:ilvl w:val="0"/>
          <w:numId w:val="27"/>
        </w:numPr>
        <w:overflowPunct/>
        <w:autoSpaceDE/>
        <w:adjustRightInd/>
        <w:spacing w:after="0"/>
        <w:ind w:left="540"/>
        <w:jc w:val="both"/>
        <w:textAlignment w:val="center"/>
        <w:rPr>
          <w:rFonts w:ascii="Arial" w:hAnsi="Arial" w:cs="Arial"/>
          <w:i/>
        </w:rPr>
      </w:pPr>
      <w:r w:rsidRPr="006855CD">
        <w:rPr>
          <w:rFonts w:ascii="Arial" w:hAnsi="Arial" w:cs="Arial"/>
          <w:i/>
        </w:rPr>
        <w:lastRenderedPageBreak/>
        <w:t>Depending on RAN1 input, discussion is expected at least on the following impacts on RAN2 procedures:</w:t>
      </w:r>
    </w:p>
    <w:p w14:paraId="164DA421" w14:textId="77777777" w:rsidR="00643AD0" w:rsidRDefault="00643AD0" w:rsidP="00643AD0">
      <w:pPr>
        <w:pStyle w:val="BodyText"/>
      </w:pPr>
      <w:r>
        <w:tab/>
        <w:t>a.</w:t>
      </w:r>
      <w:r>
        <w:tab/>
        <w:t>Impact on cell (re)selection</w:t>
      </w:r>
    </w:p>
    <w:p w14:paraId="3B9E3D70" w14:textId="77777777" w:rsidR="00643AD0" w:rsidRDefault="00643AD0" w:rsidP="00643AD0">
      <w:pPr>
        <w:pStyle w:val="BodyText"/>
      </w:pPr>
      <w:r>
        <w:tab/>
        <w:t>b.</w:t>
      </w:r>
      <w:r>
        <w:tab/>
        <w:t>Impact on initial access</w:t>
      </w:r>
    </w:p>
    <w:p w14:paraId="7ABBBF6C" w14:textId="40A7B50C" w:rsidR="008436E7" w:rsidRDefault="00643AD0" w:rsidP="00643AD0">
      <w:pPr>
        <w:pStyle w:val="BodyText"/>
      </w:pPr>
      <w:r>
        <w:tab/>
        <w:t>c.</w:t>
      </w:r>
      <w:r>
        <w:tab/>
        <w:t>Impact on other idle mode procedures (i.e. SI acquisition, paging)</w:t>
      </w:r>
    </w:p>
    <w:p w14:paraId="4DE14705" w14:textId="77777777" w:rsidR="00643AD0" w:rsidRDefault="00643AD0" w:rsidP="00643AD0">
      <w:pPr>
        <w:pStyle w:val="BodyText"/>
      </w:pPr>
      <w:r>
        <w:t>FFS:</w:t>
      </w:r>
    </w:p>
    <w:p w14:paraId="42E73267" w14:textId="14A0E704" w:rsidR="008436E7" w:rsidRPr="006855CD" w:rsidRDefault="00643AD0" w:rsidP="00643AD0">
      <w:pPr>
        <w:numPr>
          <w:ilvl w:val="0"/>
          <w:numId w:val="28"/>
        </w:numPr>
        <w:overflowPunct/>
        <w:autoSpaceDE/>
        <w:adjustRightInd/>
        <w:spacing w:after="0"/>
        <w:ind w:left="540"/>
        <w:jc w:val="both"/>
        <w:textAlignment w:val="center"/>
        <w:rPr>
          <w:rFonts w:ascii="Arial" w:hAnsi="Arial" w:cs="Arial"/>
          <w:i/>
        </w:rPr>
      </w:pPr>
      <w:r w:rsidRPr="006855CD">
        <w:rPr>
          <w:rFonts w:ascii="Arial" w:hAnsi="Arial" w:cs="Arial"/>
          <w:i/>
        </w:rPr>
        <w:t>Whether reduction of upper layer capabilities should be considered is FFS (in any case no email discussion until the next meeting on this)</w:t>
      </w:r>
    </w:p>
    <w:p w14:paraId="4A81BEA6" w14:textId="77777777" w:rsidR="008436E7" w:rsidRPr="006855CD" w:rsidRDefault="008436E7" w:rsidP="001803F7">
      <w:pPr>
        <w:overflowPunct/>
        <w:autoSpaceDE/>
        <w:adjustRightInd/>
        <w:spacing w:after="0"/>
        <w:jc w:val="both"/>
        <w:textAlignment w:val="center"/>
        <w:rPr>
          <w:rFonts w:ascii="Arial" w:hAnsi="Arial" w:cs="Arial"/>
          <w:i/>
          <w:lang w:val="x-none"/>
        </w:rPr>
      </w:pPr>
    </w:p>
    <w:p w14:paraId="61D45BCC" w14:textId="5189EB7A" w:rsidR="00FA5512" w:rsidRDefault="001D286A" w:rsidP="00E44189">
      <w:pPr>
        <w:pStyle w:val="BodyText"/>
        <w:rPr>
          <w:rFonts w:cs="Arial"/>
        </w:rPr>
      </w:pPr>
      <w:r>
        <w:rPr>
          <w:rFonts w:cs="Arial"/>
          <w:lang w:val="en-US"/>
        </w:rPr>
        <w:t xml:space="preserve">There is an ongoing email discussion with </w:t>
      </w:r>
      <w:r w:rsidR="000740B2">
        <w:rPr>
          <w:rFonts w:cs="Arial"/>
          <w:lang w:val="en-US"/>
        </w:rPr>
        <w:t xml:space="preserve">the </w:t>
      </w:r>
      <w:r>
        <w:rPr>
          <w:rFonts w:cs="Arial"/>
          <w:lang w:val="en-US"/>
        </w:rPr>
        <w:t xml:space="preserve">aim to </w:t>
      </w:r>
      <w:r w:rsidR="00525D0C">
        <w:rPr>
          <w:rFonts w:cs="Arial"/>
          <w:lang w:val="en-US"/>
        </w:rPr>
        <w:t xml:space="preserve">summarize </w:t>
      </w:r>
      <w:r w:rsidR="00B41911">
        <w:rPr>
          <w:rFonts w:cs="Arial"/>
          <w:lang w:val="en-US"/>
        </w:rPr>
        <w:t xml:space="preserve">and conclude </w:t>
      </w:r>
      <w:r w:rsidR="00E425D1">
        <w:rPr>
          <w:rFonts w:cs="Arial"/>
          <w:lang w:val="en-US"/>
        </w:rPr>
        <w:t>issues above, which will</w:t>
      </w:r>
      <w:r w:rsidR="009969AE" w:rsidRPr="004E2D2A">
        <w:rPr>
          <w:rFonts w:cs="Arial"/>
          <w:lang w:val="en-US"/>
        </w:rPr>
        <w:t xml:space="preserve"> be presented in the coming meeting. </w:t>
      </w:r>
      <w:r w:rsidR="00FA5512" w:rsidRPr="008819F6">
        <w:rPr>
          <w:rFonts w:cs="Arial"/>
        </w:rPr>
        <w:t>In this contribut</w:t>
      </w:r>
      <w:r w:rsidR="00D2498A" w:rsidRPr="008819F6">
        <w:rPr>
          <w:rFonts w:cs="Arial"/>
        </w:rPr>
        <w:t>ion,</w:t>
      </w:r>
      <w:r w:rsidR="00046AB5">
        <w:rPr>
          <w:rFonts w:cs="Arial"/>
        </w:rPr>
        <w:t xml:space="preserve"> we </w:t>
      </w:r>
      <w:r w:rsidR="00F674DB" w:rsidRPr="00000C42">
        <w:rPr>
          <w:rFonts w:cs="Arial"/>
        </w:rPr>
        <w:t>provide an analysis of the potential power gain for RedCap devices. The results can then</w:t>
      </w:r>
      <w:r w:rsidR="000740B2">
        <w:rPr>
          <w:rFonts w:cs="Arial"/>
        </w:rPr>
        <w:t xml:space="preserve"> </w:t>
      </w:r>
      <w:r w:rsidR="00F674DB" w:rsidRPr="00000C42">
        <w:rPr>
          <w:rFonts w:cs="Arial"/>
        </w:rPr>
        <w:t xml:space="preserve">be further used in making decisions of the </w:t>
      </w:r>
      <w:r w:rsidR="00046AB5" w:rsidRPr="008819F6">
        <w:rPr>
          <w:rFonts w:cs="Arial"/>
        </w:rPr>
        <w:t>feasible length of the eDRX cycle</w:t>
      </w:r>
      <w:r w:rsidR="00046AB5">
        <w:rPr>
          <w:rFonts w:cs="Arial"/>
        </w:rPr>
        <w:t xml:space="preserve"> for Redcap devices</w:t>
      </w:r>
      <w:r w:rsidR="00046AB5" w:rsidRPr="008819F6">
        <w:rPr>
          <w:rFonts w:cs="Arial"/>
        </w:rPr>
        <w:t>.</w:t>
      </w:r>
      <w:r w:rsidR="00D2498A" w:rsidRPr="008819F6">
        <w:rPr>
          <w:rFonts w:cs="Arial"/>
        </w:rPr>
        <w:t xml:space="preserve"> </w:t>
      </w:r>
      <w:r w:rsidR="00046AB5">
        <w:rPr>
          <w:rFonts w:cs="Arial"/>
        </w:rPr>
        <w:t xml:space="preserve">Also, </w:t>
      </w:r>
      <w:r w:rsidR="00046AB5" w:rsidRPr="008819F6">
        <w:rPr>
          <w:rFonts w:cs="Arial"/>
        </w:rPr>
        <w:t>we</w:t>
      </w:r>
      <w:r w:rsidR="000C7D56" w:rsidRPr="008819F6">
        <w:rPr>
          <w:rFonts w:cs="Arial"/>
        </w:rPr>
        <w:t xml:space="preserve"> </w:t>
      </w:r>
      <w:r w:rsidR="00EB4E46">
        <w:rPr>
          <w:rFonts w:cs="Arial"/>
        </w:rPr>
        <w:t>provide further input regarding</w:t>
      </w:r>
      <w:r w:rsidR="000C7D56" w:rsidRPr="008819F6">
        <w:rPr>
          <w:rFonts w:cs="Arial"/>
        </w:rPr>
        <w:t xml:space="preserve"> </w:t>
      </w:r>
      <w:r w:rsidR="000C7D56">
        <w:rPr>
          <w:rFonts w:cs="Arial"/>
        </w:rPr>
        <w:t xml:space="preserve">the specification impacts </w:t>
      </w:r>
      <w:r w:rsidR="000C7D56" w:rsidRPr="008819F6">
        <w:rPr>
          <w:rFonts w:cs="Arial"/>
        </w:rPr>
        <w:t xml:space="preserve">of </w:t>
      </w:r>
      <w:r w:rsidR="000C7D56">
        <w:rPr>
          <w:rFonts w:cs="Arial"/>
        </w:rPr>
        <w:t xml:space="preserve">eDRX </w:t>
      </w:r>
      <w:r w:rsidR="00A141D7">
        <w:rPr>
          <w:rFonts w:cs="Arial"/>
        </w:rPr>
        <w:t>longer than</w:t>
      </w:r>
      <w:r w:rsidR="00A141D7" w:rsidRPr="008819F6">
        <w:rPr>
          <w:rFonts w:cs="Arial"/>
        </w:rPr>
        <w:t xml:space="preserve"> </w:t>
      </w:r>
      <w:r w:rsidR="000C7D56" w:rsidRPr="008819F6">
        <w:rPr>
          <w:rFonts w:cs="Arial"/>
        </w:rPr>
        <w:t>10.24s in RRC_IDLE and RRC_INACTIVE state</w:t>
      </w:r>
      <w:r w:rsidR="00A141D7">
        <w:rPr>
          <w:rFonts w:cs="Arial"/>
        </w:rPr>
        <w:t>s</w:t>
      </w:r>
      <w:r w:rsidR="000C7D56" w:rsidRPr="008819F6">
        <w:rPr>
          <w:rFonts w:cs="Arial"/>
        </w:rPr>
        <w:t>.</w:t>
      </w:r>
      <w:r w:rsidR="00125983">
        <w:rPr>
          <w:rFonts w:cs="Arial"/>
        </w:rPr>
        <w:t xml:space="preserve"> </w:t>
      </w:r>
      <w:r w:rsidR="000C7D56">
        <w:rPr>
          <w:rFonts w:cs="Arial"/>
        </w:rPr>
        <w:t>Finally, we</w:t>
      </w:r>
      <w:r w:rsidR="006E2BBC" w:rsidRPr="008819F6">
        <w:rPr>
          <w:rFonts w:cs="Arial"/>
        </w:rPr>
        <w:t xml:space="preserve"> </w:t>
      </w:r>
      <w:r w:rsidR="001803F7">
        <w:rPr>
          <w:rFonts w:cs="Arial"/>
        </w:rPr>
        <w:t xml:space="preserve">present </w:t>
      </w:r>
      <w:r w:rsidR="00BC4B73">
        <w:rPr>
          <w:rFonts w:cs="Arial"/>
        </w:rPr>
        <w:t>some</w:t>
      </w:r>
      <w:r w:rsidR="007C25FC">
        <w:rPr>
          <w:rFonts w:cs="Arial"/>
        </w:rPr>
        <w:t xml:space="preserve"> </w:t>
      </w:r>
      <w:r w:rsidR="00BE6B97">
        <w:rPr>
          <w:rFonts w:cs="Arial"/>
        </w:rPr>
        <w:t xml:space="preserve">discussion and </w:t>
      </w:r>
      <w:r w:rsidR="007C25FC">
        <w:rPr>
          <w:rFonts w:cs="Arial"/>
        </w:rPr>
        <w:t xml:space="preserve">evaluations </w:t>
      </w:r>
      <w:r w:rsidR="000740B2">
        <w:rPr>
          <w:rFonts w:cs="Arial"/>
        </w:rPr>
        <w:t>of</w:t>
      </w:r>
      <w:r w:rsidR="00E07525">
        <w:rPr>
          <w:rFonts w:cs="Arial"/>
        </w:rPr>
        <w:t xml:space="preserve"> power consumption </w:t>
      </w:r>
      <w:r w:rsidR="001803F7">
        <w:rPr>
          <w:rFonts w:cs="Arial"/>
        </w:rPr>
        <w:t>related to RRM relaxation.</w:t>
      </w:r>
    </w:p>
    <w:p w14:paraId="3B7B30E1" w14:textId="468A0A5B" w:rsidR="00671754" w:rsidRPr="009E3B4A" w:rsidRDefault="00671754" w:rsidP="00671754">
      <w:pPr>
        <w:pStyle w:val="Heading1"/>
      </w:pPr>
      <w:r>
        <w:rPr>
          <w:rFonts w:cs="Arial"/>
        </w:rPr>
        <w:t xml:space="preserve">2 </w:t>
      </w:r>
      <w:r w:rsidR="00C61C4A">
        <w:rPr>
          <w:rFonts w:cs="Arial"/>
        </w:rPr>
        <w:tab/>
      </w:r>
      <w:r w:rsidRPr="009E3B4A">
        <w:rPr>
          <w:rFonts w:cs="Arial"/>
        </w:rPr>
        <w:t xml:space="preserve">Analysis of UE power saving with eDRX </w:t>
      </w:r>
    </w:p>
    <w:p w14:paraId="000F0C12" w14:textId="48611FAA" w:rsidR="00671754" w:rsidRPr="009E3B4A" w:rsidRDefault="00671754" w:rsidP="00671754">
      <w:pPr>
        <w:pStyle w:val="Heading2"/>
        <w:rPr>
          <w:rFonts w:cs="Arial"/>
        </w:rPr>
      </w:pPr>
      <w:r>
        <w:rPr>
          <w:rFonts w:cs="Arial"/>
        </w:rPr>
        <w:t>2</w:t>
      </w:r>
      <w:r w:rsidRPr="009E3B4A">
        <w:rPr>
          <w:rFonts w:cs="Arial"/>
        </w:rPr>
        <w:t>.1</w:t>
      </w:r>
      <w:r w:rsidRPr="009E3B4A">
        <w:rPr>
          <w:rFonts w:cs="Arial"/>
        </w:rPr>
        <w:tab/>
        <w:t>Assumptions</w:t>
      </w:r>
    </w:p>
    <w:p w14:paraId="5C4ECA55" w14:textId="1FCAEE84" w:rsidR="00671754" w:rsidRPr="00C735EE" w:rsidRDefault="00671754" w:rsidP="00671754">
      <w:pPr>
        <w:jc w:val="both"/>
        <w:rPr>
          <w:rFonts w:ascii="Arial" w:hAnsi="Arial" w:cs="Arial"/>
        </w:rPr>
      </w:pPr>
      <w:r w:rsidRPr="00C735EE">
        <w:rPr>
          <w:rFonts w:ascii="Arial" w:hAnsi="Arial" w:cs="Arial"/>
        </w:rPr>
        <w:t xml:space="preserve">To evaluate the power saving functionality for RedCap, we used assumptions based on the agreements made in RAN1 WG1 meeting#101e and </w:t>
      </w:r>
      <w:r w:rsidR="005F0688">
        <w:rPr>
          <w:rFonts w:ascii="Arial" w:hAnsi="Arial" w:cs="Arial"/>
        </w:rPr>
        <w:t>#</w:t>
      </w:r>
      <w:r w:rsidRPr="00C735EE">
        <w:rPr>
          <w:rFonts w:ascii="Arial" w:hAnsi="Arial" w:cs="Arial"/>
        </w:rPr>
        <w:t xml:space="preserve">102e </w:t>
      </w:r>
      <w:r w:rsidRPr="00C735EE">
        <w:rPr>
          <w:rStyle w:val="FootnoteReference"/>
          <w:rFonts w:ascii="Arial" w:hAnsi="Arial" w:cs="Arial"/>
          <w:sz w:val="20"/>
        </w:rPr>
        <w:footnoteReference w:id="2"/>
      </w:r>
      <w:r w:rsidRPr="00C735EE">
        <w:rPr>
          <w:rFonts w:ascii="Arial" w:hAnsi="Arial" w:cs="Arial"/>
        </w:rPr>
        <w:t xml:space="preserve"> [2]. We considered the power saving model described in TR 38.840 section 8 </w:t>
      </w:r>
      <w:r w:rsidR="00B633CB">
        <w:rPr>
          <w:rFonts w:ascii="Arial" w:hAnsi="Arial" w:cs="Arial"/>
        </w:rPr>
        <w:fldChar w:fldCharType="begin"/>
      </w:r>
      <w:r w:rsidR="00B633CB">
        <w:rPr>
          <w:rFonts w:ascii="Arial" w:hAnsi="Arial" w:cs="Arial"/>
        </w:rPr>
        <w:instrText xml:space="preserve"> REF _Ref54305279 \r \h </w:instrText>
      </w:r>
      <w:r w:rsidR="00B633CB">
        <w:rPr>
          <w:rFonts w:ascii="Arial" w:hAnsi="Arial" w:cs="Arial"/>
        </w:rPr>
      </w:r>
      <w:r w:rsidR="00B633CB">
        <w:rPr>
          <w:rFonts w:ascii="Arial" w:hAnsi="Arial" w:cs="Arial"/>
        </w:rPr>
        <w:fldChar w:fldCharType="separate"/>
      </w:r>
      <w:r w:rsidR="00B633CB">
        <w:rPr>
          <w:rFonts w:ascii="Arial" w:hAnsi="Arial" w:cs="Arial"/>
        </w:rPr>
        <w:t>[4]</w:t>
      </w:r>
      <w:r w:rsidR="00B633CB">
        <w:rPr>
          <w:rFonts w:ascii="Arial" w:hAnsi="Arial" w:cs="Arial"/>
        </w:rPr>
        <w:fldChar w:fldCharType="end"/>
      </w:r>
      <w:r w:rsidRPr="00C735EE">
        <w:rPr>
          <w:rFonts w:ascii="Arial" w:hAnsi="Arial" w:cs="Arial"/>
        </w:rPr>
        <w:t xml:space="preserve">. In line with the agreements in [2], we considered </w:t>
      </w:r>
      <w:r w:rsidRPr="005B4D87">
        <w:rPr>
          <w:rFonts w:ascii="Arial" w:hAnsi="Arial" w:cs="Arial"/>
        </w:rPr>
        <w:t>20 MHz</w:t>
      </w:r>
      <w:r w:rsidRPr="00C735EE">
        <w:rPr>
          <w:rFonts w:ascii="Arial" w:hAnsi="Arial" w:cs="Arial"/>
        </w:rPr>
        <w:t xml:space="preserve"> bandwidth in FR1. </w:t>
      </w:r>
      <w:r w:rsidRPr="00C735EE">
        <w:rPr>
          <w:rFonts w:ascii="Arial" w:eastAsia="Arial" w:hAnsi="Arial" w:cs="Arial"/>
        </w:rPr>
        <w:t xml:space="preserve">We assumed half-duplex RedCap devices that have 1 TX and 2 RX antennas with one MIMO layer in UL where MCS 0 is considered for MSG3 and MSG4. </w:t>
      </w:r>
      <w:r w:rsidRPr="00C735EE">
        <w:rPr>
          <w:rFonts w:ascii="Arial" w:hAnsi="Arial" w:cs="Arial"/>
        </w:rPr>
        <w:t xml:space="preserve">We assumed that the RedCap device is powered with 2 AA batteries </w:t>
      </w:r>
      <w:r w:rsidR="00815DEE">
        <w:rPr>
          <w:rFonts w:ascii="Arial" w:hAnsi="Arial" w:cs="Arial"/>
        </w:rPr>
        <w:t xml:space="preserve">(capacity is about 2x2000mAh depending </w:t>
      </w:r>
      <w:r w:rsidR="00464D5E">
        <w:rPr>
          <w:rFonts w:ascii="Arial" w:hAnsi="Arial" w:cs="Arial"/>
        </w:rPr>
        <w:t xml:space="preserve">on </w:t>
      </w:r>
      <w:r w:rsidR="00B749AB">
        <w:rPr>
          <w:rFonts w:ascii="Arial" w:hAnsi="Arial" w:cs="Arial"/>
        </w:rPr>
        <w:t xml:space="preserve">size </w:t>
      </w:r>
      <w:r w:rsidR="00464D5E">
        <w:rPr>
          <w:rFonts w:ascii="Arial" w:hAnsi="Arial" w:cs="Arial"/>
        </w:rPr>
        <w:t xml:space="preserve">current discharge) </w:t>
      </w:r>
      <w:r w:rsidRPr="00C735EE">
        <w:rPr>
          <w:rFonts w:ascii="Arial" w:hAnsi="Arial" w:cs="Arial"/>
        </w:rPr>
        <w:t>where self-discharging is negligible. It is assumed that the PDCCH monitoring periodicity is 1 ms</w:t>
      </w:r>
      <w:r w:rsidR="00D052F8">
        <w:rPr>
          <w:rFonts w:ascii="Arial" w:hAnsi="Arial" w:cs="Arial"/>
        </w:rPr>
        <w:t>,</w:t>
      </w:r>
      <w:r w:rsidRPr="00C735EE">
        <w:rPr>
          <w:rFonts w:ascii="Arial" w:hAnsi="Arial" w:cs="Arial"/>
        </w:rPr>
        <w:t xml:space="preserve"> as defined in</w:t>
      </w:r>
      <w:r w:rsidR="00B633CB">
        <w:rPr>
          <w:rFonts w:ascii="Arial" w:hAnsi="Arial" w:cs="Arial"/>
        </w:rPr>
        <w:t xml:space="preserve"> </w:t>
      </w:r>
      <w:r w:rsidR="00B633CB">
        <w:rPr>
          <w:rFonts w:ascii="Arial" w:hAnsi="Arial" w:cs="Arial"/>
        </w:rPr>
        <w:fldChar w:fldCharType="begin"/>
      </w:r>
      <w:r w:rsidR="00B633CB">
        <w:rPr>
          <w:rFonts w:ascii="Arial" w:hAnsi="Arial" w:cs="Arial"/>
        </w:rPr>
        <w:instrText xml:space="preserve"> REF _Ref54305279 \r \h </w:instrText>
      </w:r>
      <w:r w:rsidR="00B633CB">
        <w:rPr>
          <w:rFonts w:ascii="Arial" w:hAnsi="Arial" w:cs="Arial"/>
        </w:rPr>
      </w:r>
      <w:r w:rsidR="00B633CB">
        <w:rPr>
          <w:rFonts w:ascii="Arial" w:hAnsi="Arial" w:cs="Arial"/>
        </w:rPr>
        <w:fldChar w:fldCharType="separate"/>
      </w:r>
      <w:r w:rsidR="00B633CB">
        <w:rPr>
          <w:rFonts w:ascii="Arial" w:hAnsi="Arial" w:cs="Arial"/>
        </w:rPr>
        <w:t>[4]</w:t>
      </w:r>
      <w:r w:rsidR="00B633CB">
        <w:rPr>
          <w:rFonts w:ascii="Arial" w:hAnsi="Arial" w:cs="Arial"/>
        </w:rPr>
        <w:fldChar w:fldCharType="end"/>
      </w:r>
      <w:r w:rsidRPr="00C735EE">
        <w:rPr>
          <w:rFonts w:ascii="Arial" w:hAnsi="Arial" w:cs="Arial"/>
        </w:rPr>
        <w:t xml:space="preserve">.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rsidR="00B53110">
        <w:rPr>
          <w:rFonts w:ascii="Arial" w:hAnsi="Arial" w:cs="Arial"/>
        </w:rPr>
        <w:t xml:space="preserve">to </w:t>
      </w:r>
      <w:r w:rsidRPr="007E5A44">
        <w:rPr>
          <w:rFonts w:ascii="Arial" w:hAnsi="Arial" w:cs="Arial"/>
        </w:rPr>
        <w:t>synchroniz</w:t>
      </w:r>
      <w:r w:rsidR="00155830">
        <w:rPr>
          <w:rFonts w:ascii="Arial" w:hAnsi="Arial" w:cs="Arial"/>
        </w:rPr>
        <w:t>e</w:t>
      </w:r>
      <w:r w:rsidRPr="007E5A44">
        <w:rPr>
          <w:rFonts w:ascii="Arial" w:hAnsi="Arial" w:cs="Arial"/>
        </w:rPr>
        <w:t>.</w:t>
      </w:r>
      <w:r w:rsidRPr="00C735EE">
        <w:rPr>
          <w:rFonts w:ascii="Arial" w:hAnsi="Arial" w:cs="Arial"/>
        </w:rPr>
        <w:t xml:space="preserve"> We have taken an optimistic approach in determining the SSB period, MIB and SIB acquisition times, and average synchronization time, assuming the power consumption defined in </w:t>
      </w:r>
      <w:r w:rsidRPr="00C735EE">
        <w:rPr>
          <w:rFonts w:ascii="Arial" w:eastAsia="Arial" w:hAnsi="Arial" w:cs="Arial"/>
        </w:rPr>
        <w:t>8.1.1 and 8.1.3 of TR 38.840</w:t>
      </w:r>
      <w:r w:rsidR="00A77F41">
        <w:rPr>
          <w:rFonts w:ascii="Arial" w:hAnsi="Arial" w:cs="Arial"/>
        </w:rPr>
        <w:t xml:space="preserve"> </w:t>
      </w:r>
      <w:r w:rsidR="00A77F41">
        <w:rPr>
          <w:rFonts w:ascii="Arial" w:hAnsi="Arial" w:cs="Arial"/>
        </w:rPr>
        <w:fldChar w:fldCharType="begin"/>
      </w:r>
      <w:r w:rsidR="00A77F41">
        <w:rPr>
          <w:rFonts w:ascii="Arial" w:hAnsi="Arial" w:cs="Arial"/>
        </w:rPr>
        <w:instrText xml:space="preserve"> REF _Ref54305279 \r \h </w:instrText>
      </w:r>
      <w:r w:rsidR="00A77F41">
        <w:rPr>
          <w:rFonts w:ascii="Arial" w:hAnsi="Arial" w:cs="Arial"/>
        </w:rPr>
      </w:r>
      <w:r w:rsidR="00A77F41">
        <w:rPr>
          <w:rFonts w:ascii="Arial" w:hAnsi="Arial" w:cs="Arial"/>
        </w:rPr>
        <w:fldChar w:fldCharType="separate"/>
      </w:r>
      <w:r w:rsidR="00A77F41">
        <w:rPr>
          <w:rFonts w:ascii="Arial" w:hAnsi="Arial" w:cs="Arial"/>
        </w:rPr>
        <w:t>[4]</w:t>
      </w:r>
      <w:r w:rsidR="00A77F41">
        <w:rPr>
          <w:rFonts w:ascii="Arial" w:hAnsi="Arial" w:cs="Arial"/>
        </w:rPr>
        <w:fldChar w:fldCharType="end"/>
      </w:r>
      <w:r w:rsidRPr="00C735EE">
        <w:rPr>
          <w:rFonts w:ascii="Arial" w:hAnsi="Arial" w:cs="Arial"/>
        </w:rPr>
        <w:t xml:space="preserve"> for SSB based synchronization tracking. </w:t>
      </w:r>
      <w:r w:rsidR="00087318">
        <w:rPr>
          <w:rFonts w:ascii="Arial" w:hAnsi="Arial" w:cs="Arial"/>
        </w:rPr>
        <w:t>W</w:t>
      </w:r>
      <w:r w:rsidRPr="00C735EE">
        <w:rPr>
          <w:rFonts w:ascii="Arial" w:hAnsi="Arial" w:cs="Arial"/>
        </w:rPr>
        <w:t>e considered the packet inter-arrival time to model data traffic</w:t>
      </w:r>
      <w:r w:rsidR="008B621D">
        <w:rPr>
          <w:rFonts w:ascii="Arial" w:hAnsi="Arial" w:cs="Arial"/>
        </w:rPr>
        <w:t xml:space="preserve"> </w:t>
      </w:r>
      <w:r w:rsidR="00155830" w:rsidRPr="007E5A44">
        <w:rPr>
          <w:rFonts w:ascii="Arial" w:hAnsi="Arial" w:cs="Arial"/>
        </w:rPr>
        <w:t xml:space="preserve">generation </w:t>
      </w:r>
      <w:r w:rsidR="008B621D">
        <w:rPr>
          <w:rFonts w:ascii="Arial" w:hAnsi="Arial" w:cs="Arial"/>
        </w:rPr>
        <w:t>as agreed in [2]</w:t>
      </w:r>
      <w:r w:rsidRPr="00C735EE">
        <w:rPr>
          <w:rFonts w:ascii="Arial" w:hAnsi="Arial" w:cs="Arial"/>
        </w:rPr>
        <w:t xml:space="preserve">. </w:t>
      </w:r>
      <w:r w:rsidR="008B621D" w:rsidRPr="00171FEC">
        <w:rPr>
          <w:rFonts w:ascii="Arial" w:hAnsi="Arial" w:cs="Arial"/>
        </w:rPr>
        <w:t>In addition to the IAT specified in [2</w:t>
      </w:r>
      <w:r w:rsidR="008B621D" w:rsidRPr="007E5A44">
        <w:rPr>
          <w:rFonts w:ascii="Arial" w:hAnsi="Arial" w:cs="Arial"/>
        </w:rPr>
        <w:t>]</w:t>
      </w:r>
      <w:r w:rsidR="00875307">
        <w:rPr>
          <w:rFonts w:ascii="Arial" w:hAnsi="Arial" w:cs="Arial"/>
        </w:rPr>
        <w:t>,</w:t>
      </w:r>
      <w:r w:rsidR="008B621D" w:rsidRPr="00171FEC">
        <w:rPr>
          <w:rFonts w:ascii="Arial" w:hAnsi="Arial" w:cs="Arial"/>
        </w:rPr>
        <w:t xml:space="preserve"> we have also evaluated battery lifetime for a number of IATs.</w:t>
      </w:r>
      <w:r w:rsidRPr="00C735EE">
        <w:rPr>
          <w:rFonts w:ascii="Arial" w:hAnsi="Arial" w:cs="Arial"/>
        </w:rPr>
        <w:t xml:space="preserve"> The Inter-arrival rate is considered for uplink traffic. The rest of the assumptions are listed in Table 1 (see Appendix).</w:t>
      </w:r>
    </w:p>
    <w:p w14:paraId="55B4F6C5" w14:textId="19F9FB0C" w:rsidR="00671754" w:rsidRPr="009E3B4A" w:rsidRDefault="00671754" w:rsidP="00671754">
      <w:pPr>
        <w:pStyle w:val="Heading2"/>
        <w:rPr>
          <w:rFonts w:eastAsia="SimSun" w:cs="Arial"/>
        </w:rPr>
      </w:pPr>
      <w:r>
        <w:rPr>
          <w:rFonts w:cs="Arial"/>
        </w:rPr>
        <w:t>2</w:t>
      </w:r>
      <w:r w:rsidRPr="009E3B4A">
        <w:rPr>
          <w:rFonts w:cs="Arial"/>
        </w:rPr>
        <w:t>.2</w:t>
      </w:r>
      <w:r w:rsidRPr="009E3B4A">
        <w:rPr>
          <w:rFonts w:cs="Arial"/>
        </w:rPr>
        <w:tab/>
      </w:r>
      <w:r>
        <w:rPr>
          <w:rFonts w:eastAsia="SimSun" w:cs="Arial"/>
        </w:rPr>
        <w:t>R</w:t>
      </w:r>
      <w:r w:rsidRPr="009E3B4A">
        <w:rPr>
          <w:rFonts w:eastAsia="SimSun" w:cs="Arial"/>
        </w:rPr>
        <w:t>esults</w:t>
      </w:r>
    </w:p>
    <w:p w14:paraId="1A6BCD85" w14:textId="50F01B2F" w:rsidR="00671754" w:rsidRPr="00C735EE" w:rsidRDefault="00671754" w:rsidP="00671754">
      <w:pPr>
        <w:pStyle w:val="B1"/>
        <w:ind w:left="0" w:firstLine="0"/>
        <w:rPr>
          <w:rFonts w:ascii="Arial" w:hAnsi="Arial" w:cs="Arial"/>
          <w:lang w:eastAsia="ja-JP"/>
        </w:rPr>
      </w:pPr>
      <w:r w:rsidRPr="00C735EE">
        <w:rPr>
          <w:rFonts w:ascii="Arial" w:hAnsi="Arial" w:cs="Arial"/>
          <w:lang w:eastAsia="ja-JP"/>
        </w:rPr>
        <w:t xml:space="preserve">The evaluation </w:t>
      </w:r>
      <w:r w:rsidR="006A7C86" w:rsidRPr="00C735EE">
        <w:rPr>
          <w:rFonts w:ascii="Arial" w:hAnsi="Arial" w:cs="Arial"/>
          <w:lang w:eastAsia="ja-JP"/>
        </w:rPr>
        <w:t>result</w:t>
      </w:r>
      <w:r w:rsidR="00087318">
        <w:rPr>
          <w:rFonts w:ascii="Arial" w:hAnsi="Arial" w:cs="Arial"/>
          <w:lang w:eastAsia="ja-JP"/>
        </w:rPr>
        <w:t xml:space="preserve">s are </w:t>
      </w:r>
      <w:r w:rsidRPr="00C735EE">
        <w:rPr>
          <w:rFonts w:ascii="Arial" w:hAnsi="Arial" w:cs="Arial"/>
          <w:lang w:eastAsia="ja-JP"/>
        </w:rPr>
        <w:t xml:space="preserve">shown in figure </w:t>
      </w:r>
      <w:r w:rsidR="00C21934">
        <w:rPr>
          <w:rFonts w:ascii="Arial" w:hAnsi="Arial" w:cs="Arial"/>
          <w:lang w:eastAsia="ja-JP"/>
        </w:rPr>
        <w:t>1</w:t>
      </w:r>
      <w:r w:rsidR="008B621D">
        <w:rPr>
          <w:rFonts w:ascii="Arial" w:hAnsi="Arial" w:cs="Arial"/>
          <w:lang w:eastAsia="ja-JP"/>
        </w:rPr>
        <w:t>.</w:t>
      </w:r>
      <w:r w:rsidRPr="00C735EE">
        <w:rPr>
          <w:rFonts w:ascii="Arial" w:hAnsi="Arial" w:cs="Arial"/>
          <w:lang w:eastAsia="ja-JP"/>
        </w:rPr>
        <w:t xml:space="preserve"> Figure </w:t>
      </w:r>
      <w:r w:rsidR="00C21934">
        <w:rPr>
          <w:rFonts w:ascii="Arial" w:hAnsi="Arial" w:cs="Arial"/>
          <w:lang w:eastAsia="ja-JP"/>
        </w:rPr>
        <w:t>1</w:t>
      </w:r>
      <w:r w:rsidRPr="00C735EE">
        <w:rPr>
          <w:rFonts w:ascii="Arial" w:hAnsi="Arial" w:cs="Arial"/>
          <w:lang w:eastAsia="ja-JP"/>
        </w:rPr>
        <w:t xml:space="preserve"> shows the battery lifetime gain </w:t>
      </w:r>
      <w:r w:rsidR="00B22103">
        <w:rPr>
          <w:rFonts w:ascii="Arial" w:hAnsi="Arial" w:cs="Arial"/>
          <w:lang w:eastAsia="ja-JP"/>
        </w:rPr>
        <w:t>for</w:t>
      </w:r>
      <w:r w:rsidR="00B22103" w:rsidRPr="00C735EE">
        <w:rPr>
          <w:rFonts w:ascii="Arial" w:hAnsi="Arial" w:cs="Arial"/>
          <w:lang w:eastAsia="ja-JP"/>
        </w:rPr>
        <w:t xml:space="preserve"> </w:t>
      </w:r>
      <w:r w:rsidRPr="00C735EE">
        <w:rPr>
          <w:rFonts w:ascii="Arial" w:hAnsi="Arial" w:cs="Arial"/>
          <w:lang w:eastAsia="ja-JP"/>
        </w:rPr>
        <w:t xml:space="preserve">different eDRX cycles </w:t>
      </w:r>
      <w:r w:rsidR="00C87B18">
        <w:rPr>
          <w:rFonts w:ascii="Arial" w:hAnsi="Arial" w:cs="Arial"/>
          <w:lang w:eastAsia="ja-JP"/>
        </w:rPr>
        <w:t xml:space="preserve">and </w:t>
      </w:r>
      <w:r w:rsidRPr="00C735EE">
        <w:rPr>
          <w:rFonts w:ascii="Arial" w:hAnsi="Arial" w:cs="Arial"/>
          <w:lang w:eastAsia="ja-JP"/>
        </w:rPr>
        <w:t xml:space="preserve">different inter-arrival times. The inter-arrival time in this figure is represented in the order of minutes. If one looks at the inter-arrival time of 1 min, when the eDRX cycle goes beyond </w:t>
      </w:r>
      <w:r w:rsidR="008B621D">
        <w:rPr>
          <w:rFonts w:ascii="Arial" w:hAnsi="Arial" w:cs="Arial"/>
          <w:lang w:eastAsia="ja-JP"/>
        </w:rPr>
        <w:t>64</w:t>
      </w:r>
      <w:r w:rsidRPr="00C735EE">
        <w:rPr>
          <w:rFonts w:ascii="Arial" w:hAnsi="Arial" w:cs="Arial"/>
          <w:lang w:eastAsia="ja-JP"/>
        </w:rPr>
        <w:t xml:space="preserve"> min, further exten</w:t>
      </w:r>
      <w:r w:rsidR="00E4148A">
        <w:rPr>
          <w:rFonts w:ascii="Arial" w:hAnsi="Arial" w:cs="Arial"/>
          <w:lang w:eastAsia="ja-JP"/>
        </w:rPr>
        <w:t xml:space="preserve">sion </w:t>
      </w:r>
      <w:r w:rsidRPr="00C735EE" w:rsidDel="00077936">
        <w:rPr>
          <w:rFonts w:ascii="Arial" w:hAnsi="Arial" w:cs="Arial"/>
          <w:lang w:eastAsia="ja-JP"/>
        </w:rPr>
        <w:t xml:space="preserve">of </w:t>
      </w:r>
      <w:r w:rsidRPr="00C735EE">
        <w:rPr>
          <w:rFonts w:ascii="Arial" w:hAnsi="Arial" w:cs="Arial"/>
          <w:lang w:eastAsia="ja-JP"/>
        </w:rPr>
        <w:t xml:space="preserve">the eDRX cycle lengths does not significantly </w:t>
      </w:r>
      <w:r w:rsidR="00FE796A">
        <w:rPr>
          <w:rFonts w:ascii="Arial" w:hAnsi="Arial" w:cs="Arial"/>
          <w:lang w:eastAsia="ja-JP"/>
        </w:rPr>
        <w:t>increase the lifetime</w:t>
      </w:r>
      <w:r w:rsidRPr="00C735EE">
        <w:rPr>
          <w:rFonts w:ascii="Arial" w:hAnsi="Arial" w:cs="Arial"/>
          <w:lang w:eastAsia="ja-JP"/>
        </w:rPr>
        <w:t>. It is worth to note that the length of the eDRX cycle extension gain largely depends on the packet inter</w:t>
      </w:r>
      <w:r w:rsidR="00875307">
        <w:rPr>
          <w:rFonts w:ascii="Arial" w:hAnsi="Arial" w:cs="Arial"/>
          <w:lang w:eastAsia="ja-JP"/>
        </w:rPr>
        <w:t>-</w:t>
      </w:r>
      <w:r w:rsidRPr="00C735EE">
        <w:rPr>
          <w:rFonts w:ascii="Arial" w:hAnsi="Arial" w:cs="Arial"/>
          <w:lang w:eastAsia="ja-JP"/>
        </w:rPr>
        <w:t xml:space="preserve">arrival time. </w:t>
      </w:r>
      <w:r w:rsidR="006A7C86">
        <w:rPr>
          <w:rFonts w:ascii="Arial" w:hAnsi="Arial" w:cs="Arial"/>
          <w:lang w:eastAsia="ja-JP"/>
        </w:rPr>
        <w:t xml:space="preserve">The IAT above 300 minutes also has nominal battery lifetime </w:t>
      </w:r>
      <w:r w:rsidR="00D20CF9">
        <w:rPr>
          <w:rFonts w:ascii="Arial" w:hAnsi="Arial" w:cs="Arial"/>
          <w:lang w:eastAsia="ja-JP"/>
        </w:rPr>
        <w:t>gain.</w:t>
      </w:r>
      <w:r w:rsidR="00D20CF9" w:rsidRPr="00C735EE">
        <w:rPr>
          <w:rFonts w:ascii="Arial" w:hAnsi="Arial" w:cs="Arial"/>
          <w:lang w:eastAsia="ja-JP"/>
        </w:rPr>
        <w:t xml:space="preserve"> </w:t>
      </w:r>
      <w:r w:rsidRPr="00C735EE">
        <w:rPr>
          <w:rFonts w:ascii="Arial" w:hAnsi="Arial" w:cs="Arial"/>
          <w:lang w:eastAsia="ja-JP"/>
        </w:rPr>
        <w:t xml:space="preserve">Looking at the result, regardless of the </w:t>
      </w:r>
      <w:r w:rsidR="00875307">
        <w:rPr>
          <w:rFonts w:ascii="Arial" w:hAnsi="Arial" w:cs="Arial"/>
          <w:lang w:eastAsia="ja-JP"/>
        </w:rPr>
        <w:t xml:space="preserve">payload’s </w:t>
      </w:r>
      <w:r w:rsidRPr="00C735EE">
        <w:rPr>
          <w:rFonts w:ascii="Arial" w:hAnsi="Arial" w:cs="Arial"/>
          <w:lang w:eastAsia="ja-JP"/>
        </w:rPr>
        <w:t xml:space="preserve">inter-arrival time, one can see that with a DRX cycle up to 10.24s a battery lifetime of around 6 to 8 months can be achieved </w:t>
      </w:r>
      <w:r w:rsidR="00862E95">
        <w:rPr>
          <w:rFonts w:ascii="Arial" w:hAnsi="Arial" w:cs="Arial"/>
          <w:lang w:eastAsia="ja-JP"/>
        </w:rPr>
        <w:t>for a device in</w:t>
      </w:r>
      <w:r w:rsidRPr="00C735EE">
        <w:rPr>
          <w:rFonts w:ascii="Arial" w:hAnsi="Arial" w:cs="Arial"/>
          <w:lang w:eastAsia="ja-JP"/>
        </w:rPr>
        <w:t xml:space="preserve"> RRC_IDLE. </w:t>
      </w:r>
      <w:r w:rsidR="008264D8">
        <w:rPr>
          <w:rFonts w:ascii="Arial" w:hAnsi="Arial" w:cs="Arial"/>
          <w:lang w:eastAsia="ja-JP"/>
        </w:rPr>
        <w:t xml:space="preserve">With an </w:t>
      </w:r>
      <w:r w:rsidR="008B621D">
        <w:rPr>
          <w:rFonts w:ascii="Arial" w:hAnsi="Arial" w:cs="Arial"/>
          <w:lang w:eastAsia="ja-JP"/>
        </w:rPr>
        <w:t>eDRX</w:t>
      </w:r>
      <w:r w:rsidR="006A7C86">
        <w:rPr>
          <w:rFonts w:ascii="Arial" w:hAnsi="Arial" w:cs="Arial"/>
          <w:lang w:eastAsia="ja-JP"/>
        </w:rPr>
        <w:t xml:space="preserve"> </w:t>
      </w:r>
      <w:r w:rsidR="008264D8">
        <w:rPr>
          <w:rFonts w:ascii="Arial" w:hAnsi="Arial" w:cs="Arial"/>
          <w:lang w:eastAsia="ja-JP"/>
        </w:rPr>
        <w:t xml:space="preserve">cycle </w:t>
      </w:r>
      <w:r w:rsidR="006A7C86">
        <w:rPr>
          <w:rFonts w:ascii="Arial" w:hAnsi="Arial" w:cs="Arial"/>
          <w:lang w:eastAsia="ja-JP"/>
        </w:rPr>
        <w:t>above 10.24s,</w:t>
      </w:r>
      <w:r w:rsidR="006A7C86" w:rsidRPr="00C735EE">
        <w:rPr>
          <w:rFonts w:ascii="Arial" w:hAnsi="Arial" w:cs="Arial"/>
          <w:lang w:eastAsia="ja-JP"/>
        </w:rPr>
        <w:t xml:space="preserve"> RRC</w:t>
      </w:r>
      <w:r w:rsidR="00233334">
        <w:rPr>
          <w:rFonts w:ascii="Arial" w:hAnsi="Arial" w:cs="Arial"/>
          <w:lang w:eastAsia="ja-JP"/>
        </w:rPr>
        <w:t>_</w:t>
      </w:r>
      <w:r w:rsidRPr="00C735EE">
        <w:rPr>
          <w:rFonts w:ascii="Arial" w:hAnsi="Arial" w:cs="Arial"/>
          <w:lang w:eastAsia="ja-JP"/>
        </w:rPr>
        <w:t xml:space="preserve">INACTIVE has 25% higher gain than </w:t>
      </w:r>
      <w:r w:rsidR="00875307">
        <w:rPr>
          <w:rFonts w:ascii="Arial" w:hAnsi="Arial" w:cs="Arial"/>
          <w:lang w:eastAsia="ja-JP"/>
        </w:rPr>
        <w:t xml:space="preserve">the </w:t>
      </w:r>
      <w:r w:rsidRPr="00C735EE">
        <w:rPr>
          <w:rFonts w:ascii="Arial" w:hAnsi="Arial" w:cs="Arial"/>
          <w:lang w:eastAsia="ja-JP"/>
        </w:rPr>
        <w:t>RRC_IDLE state due to the reduced signalling load between gNB and UE.</w:t>
      </w:r>
      <w:r w:rsidR="006A7C86">
        <w:rPr>
          <w:rFonts w:ascii="Arial" w:hAnsi="Arial" w:cs="Arial"/>
          <w:lang w:eastAsia="ja-JP"/>
        </w:rPr>
        <w:t xml:space="preserve"> </w:t>
      </w:r>
      <w:r w:rsidR="006A7C86" w:rsidRPr="00C735EE">
        <w:rPr>
          <w:rFonts w:ascii="Arial" w:hAnsi="Arial" w:cs="Arial"/>
        </w:rPr>
        <w:t xml:space="preserve">It is worth to note that the presented power saving gains </w:t>
      </w:r>
      <w:r w:rsidR="006A7C86">
        <w:rPr>
          <w:rFonts w:ascii="Arial" w:hAnsi="Arial" w:cs="Arial"/>
        </w:rPr>
        <w:t>may be</w:t>
      </w:r>
      <w:r w:rsidR="006A7C86" w:rsidRPr="00C735EE">
        <w:rPr>
          <w:rFonts w:ascii="Arial" w:hAnsi="Arial" w:cs="Arial"/>
        </w:rPr>
        <w:t xml:space="preserve"> optimistic due to the simplistic assumptions made during the evaluation.</w:t>
      </w:r>
    </w:p>
    <w:p w14:paraId="34B814A6" w14:textId="77777777" w:rsidR="00671754" w:rsidRPr="003577F7" w:rsidRDefault="00671754" w:rsidP="005E0296">
      <w:pPr>
        <w:pStyle w:val="B1"/>
        <w:ind w:left="0" w:firstLine="0"/>
        <w:rPr>
          <w:rFonts w:ascii="Arial" w:hAnsi="Arial" w:cs="Arial"/>
        </w:rPr>
      </w:pPr>
    </w:p>
    <w:p w14:paraId="14FCFA07" w14:textId="118DBBD8" w:rsidR="00671754" w:rsidRPr="003577F7" w:rsidRDefault="00671754" w:rsidP="00671754">
      <w:pPr>
        <w:pStyle w:val="B1"/>
        <w:ind w:left="0" w:firstLine="0"/>
        <w:jc w:val="center"/>
        <w:rPr>
          <w:rFonts w:ascii="Arial" w:hAnsi="Arial" w:cs="Arial"/>
        </w:rPr>
      </w:pPr>
      <w:r w:rsidRPr="003577F7">
        <w:rPr>
          <w:rFonts w:ascii="Arial" w:hAnsi="Arial" w:cs="Arial"/>
          <w:noProof/>
        </w:rPr>
        <w:drawing>
          <wp:inline distT="0" distB="0" distL="0" distR="0" wp14:anchorId="3A3EF726" wp14:editId="1C9C5243">
            <wp:extent cx="5387159" cy="2726872"/>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p>
    <w:p w14:paraId="48108A3A" w14:textId="315CFA82" w:rsidR="00671754" w:rsidRPr="003577F7" w:rsidRDefault="00671754" w:rsidP="00671754">
      <w:pPr>
        <w:pStyle w:val="B1"/>
        <w:ind w:left="0" w:firstLine="0"/>
        <w:jc w:val="center"/>
        <w:rPr>
          <w:rFonts w:ascii="Arial" w:hAnsi="Arial" w:cs="Arial"/>
        </w:rPr>
      </w:pPr>
      <w:r w:rsidRPr="003577F7">
        <w:rPr>
          <w:rFonts w:ascii="Arial" w:hAnsi="Arial" w:cs="Arial"/>
        </w:rPr>
        <w:t xml:space="preserve">Figure </w:t>
      </w:r>
      <w:r w:rsidR="00C21934">
        <w:rPr>
          <w:rFonts w:ascii="Arial" w:hAnsi="Arial" w:cs="Arial"/>
        </w:rPr>
        <w:t>1</w:t>
      </w:r>
      <w:r w:rsidRPr="003577F7">
        <w:rPr>
          <w:rFonts w:ascii="Arial" w:hAnsi="Arial" w:cs="Arial"/>
        </w:rPr>
        <w:t>. RedCap UE battery lifetime in RRC_INACTIVE and RRC_IDLE state.</w:t>
      </w:r>
    </w:p>
    <w:p w14:paraId="2C6E327B" w14:textId="6FDE550C" w:rsidR="006D3C08" w:rsidRDefault="006D3C08" w:rsidP="00671754">
      <w:pPr>
        <w:pStyle w:val="B1"/>
        <w:ind w:left="0" w:firstLine="0"/>
        <w:rPr>
          <w:rFonts w:ascii="Arial" w:hAnsi="Arial" w:cs="Arial"/>
        </w:rPr>
      </w:pPr>
    </w:p>
    <w:p w14:paraId="64C4DF2B" w14:textId="4EA0E55B" w:rsidR="00671754" w:rsidRPr="00C735EE" w:rsidRDefault="00544F01" w:rsidP="00671754">
      <w:pPr>
        <w:pStyle w:val="B1"/>
        <w:ind w:left="0" w:firstLine="0"/>
        <w:rPr>
          <w:rFonts w:ascii="Arial" w:hAnsi="Arial" w:cs="Arial"/>
        </w:rPr>
      </w:pPr>
      <w:r>
        <w:rPr>
          <w:rFonts w:ascii="Arial" w:hAnsi="Arial" w:cs="Arial"/>
        </w:rPr>
        <w:t xml:space="preserve">In </w:t>
      </w:r>
      <w:r w:rsidR="008945EE">
        <w:rPr>
          <w:rFonts w:ascii="Arial" w:hAnsi="Arial" w:cs="Arial"/>
        </w:rPr>
        <w:t xml:space="preserve">the </w:t>
      </w:r>
      <w:r>
        <w:rPr>
          <w:rFonts w:ascii="Arial" w:hAnsi="Arial" w:cs="Arial"/>
        </w:rPr>
        <w:t xml:space="preserve">SID use case </w:t>
      </w:r>
      <w:r w:rsidR="008945EE">
        <w:rPr>
          <w:rFonts w:ascii="Arial" w:hAnsi="Arial" w:cs="Arial"/>
        </w:rPr>
        <w:t xml:space="preserve">with </w:t>
      </w:r>
      <w:r w:rsidR="004875AB">
        <w:rPr>
          <w:rFonts w:ascii="Arial" w:hAnsi="Arial" w:cs="Arial"/>
        </w:rPr>
        <w:t>Industri</w:t>
      </w:r>
      <w:r w:rsidR="00A95827">
        <w:rPr>
          <w:rFonts w:ascii="Arial" w:hAnsi="Arial" w:cs="Arial"/>
        </w:rPr>
        <w:t>al</w:t>
      </w:r>
      <w:r w:rsidR="004875AB">
        <w:rPr>
          <w:rFonts w:ascii="Arial" w:hAnsi="Arial" w:cs="Arial"/>
        </w:rPr>
        <w:t xml:space="preserve"> Wireless Sensor Network (</w:t>
      </w:r>
      <w:r>
        <w:rPr>
          <w:rFonts w:ascii="Arial" w:hAnsi="Arial" w:cs="Arial"/>
        </w:rPr>
        <w:t>IWSN</w:t>
      </w:r>
      <w:r w:rsidR="004875AB">
        <w:rPr>
          <w:rFonts w:ascii="Arial" w:hAnsi="Arial" w:cs="Arial"/>
        </w:rPr>
        <w:t>)</w:t>
      </w:r>
      <w:r>
        <w:rPr>
          <w:rFonts w:ascii="Arial" w:hAnsi="Arial" w:cs="Arial"/>
        </w:rPr>
        <w:t xml:space="preserve">, </w:t>
      </w:r>
      <w:r w:rsidR="004875AB">
        <w:rPr>
          <w:rFonts w:ascii="Arial" w:hAnsi="Arial" w:cs="Arial"/>
        </w:rPr>
        <w:t xml:space="preserve">the </w:t>
      </w:r>
      <w:r>
        <w:rPr>
          <w:rFonts w:ascii="Arial" w:hAnsi="Arial" w:cs="Arial"/>
        </w:rPr>
        <w:t>UE</w:t>
      </w:r>
      <w:r w:rsidRPr="00544F01">
        <w:rPr>
          <w:rFonts w:ascii="Arial" w:hAnsi="Arial" w:cs="Arial"/>
        </w:rPr>
        <w:t xml:space="preserve"> battery </w:t>
      </w:r>
      <w:r>
        <w:rPr>
          <w:rFonts w:ascii="Arial" w:hAnsi="Arial" w:cs="Arial"/>
        </w:rPr>
        <w:t xml:space="preserve">is expected to </w:t>
      </w:r>
      <w:r w:rsidRPr="00544F01">
        <w:rPr>
          <w:rFonts w:ascii="Arial" w:hAnsi="Arial" w:cs="Arial"/>
        </w:rPr>
        <w:t>last at least a few years</w:t>
      </w:r>
      <w:r>
        <w:rPr>
          <w:rFonts w:ascii="Arial" w:hAnsi="Arial" w:cs="Arial"/>
        </w:rPr>
        <w:t>. From our result</w:t>
      </w:r>
      <w:r w:rsidR="00875307">
        <w:rPr>
          <w:rFonts w:ascii="Arial" w:hAnsi="Arial" w:cs="Arial"/>
        </w:rPr>
        <w:t>,</w:t>
      </w:r>
      <w:r>
        <w:rPr>
          <w:rFonts w:ascii="Arial" w:hAnsi="Arial" w:cs="Arial"/>
        </w:rPr>
        <w:t xml:space="preserve"> one can see that</w:t>
      </w:r>
      <w:r w:rsidRPr="00544F01">
        <w:rPr>
          <w:rFonts w:ascii="Arial" w:hAnsi="Arial" w:cs="Arial"/>
        </w:rPr>
        <w:t xml:space="preserve"> eDRX longer than 10.24s is required to have </w:t>
      </w:r>
      <w:r w:rsidR="00A95827">
        <w:rPr>
          <w:rFonts w:ascii="Arial" w:hAnsi="Arial" w:cs="Arial"/>
        </w:rPr>
        <w:t xml:space="preserve">a </w:t>
      </w:r>
      <w:r w:rsidRPr="00544F01">
        <w:rPr>
          <w:rFonts w:ascii="Arial" w:hAnsi="Arial" w:cs="Arial"/>
        </w:rPr>
        <w:t>UE battery life of “at least a few years”</w:t>
      </w:r>
      <w:r>
        <w:rPr>
          <w:rFonts w:ascii="Arial" w:hAnsi="Arial" w:cs="Arial"/>
        </w:rPr>
        <w:t xml:space="preserve"> for both RRC_IDLE and RRC_INACTIVE case</w:t>
      </w:r>
      <w:r w:rsidR="00217F7F">
        <w:rPr>
          <w:rFonts w:ascii="Arial" w:hAnsi="Arial" w:cs="Arial"/>
        </w:rPr>
        <w:t>s</w:t>
      </w:r>
      <w:r>
        <w:rPr>
          <w:rFonts w:ascii="Arial" w:hAnsi="Arial" w:cs="Arial"/>
        </w:rPr>
        <w:t xml:space="preserve">. </w:t>
      </w:r>
      <w:r w:rsidR="00F2616B">
        <w:rPr>
          <w:rFonts w:ascii="Arial" w:hAnsi="Arial" w:cs="Arial"/>
        </w:rPr>
        <w:t>Based on the results, we recommend RAN2</w:t>
      </w:r>
      <w:r w:rsidR="00F2616B" w:rsidDel="00787B31">
        <w:rPr>
          <w:rFonts w:ascii="Arial" w:hAnsi="Arial" w:cs="Arial"/>
        </w:rPr>
        <w:t xml:space="preserve"> </w:t>
      </w:r>
      <w:r w:rsidR="00F2616B">
        <w:rPr>
          <w:rFonts w:ascii="Arial" w:hAnsi="Arial" w:cs="Arial"/>
        </w:rPr>
        <w:t>to extend the eDRX cycle for both RRC_IDLE and RRC_INACTIVE beyond 10.24 seconds.</w:t>
      </w:r>
    </w:p>
    <w:p w14:paraId="2B93DAE7" w14:textId="6744FA6E" w:rsidR="00544F01" w:rsidRPr="005F0688" w:rsidRDefault="00544F01" w:rsidP="005F0688">
      <w:pPr>
        <w:pStyle w:val="Observation"/>
        <w:ind w:left="1701" w:hanging="1701"/>
      </w:pPr>
      <w:bookmarkStart w:id="1" w:name="_Toc54305950"/>
      <w:r w:rsidRPr="005F0688">
        <w:t>eDRX longer than 10.24s is required to have UE battery life of “at least a few years” in accordance with the SID.</w:t>
      </w:r>
      <w:bookmarkEnd w:id="1"/>
    </w:p>
    <w:p w14:paraId="0B326310" w14:textId="056BFA21" w:rsidR="00B32F69" w:rsidRPr="003577F7" w:rsidRDefault="00B32F69" w:rsidP="005F0688">
      <w:pPr>
        <w:pStyle w:val="Observation"/>
        <w:ind w:left="1701" w:hanging="1701"/>
        <w:rPr>
          <w:rFonts w:cs="Arial"/>
        </w:rPr>
      </w:pPr>
      <w:bookmarkStart w:id="2" w:name="_Toc54293876"/>
      <w:bookmarkStart w:id="3" w:name="_Toc54305951"/>
      <w:bookmarkEnd w:id="2"/>
      <w:r w:rsidRPr="003577F7">
        <w:rPr>
          <w:rFonts w:cs="Arial"/>
        </w:rPr>
        <w:t xml:space="preserve">eDRX cycle length up to </w:t>
      </w:r>
      <w:r>
        <w:rPr>
          <w:rFonts w:cs="Arial"/>
        </w:rPr>
        <w:t>64 minutes</w:t>
      </w:r>
      <w:r w:rsidRPr="003577F7">
        <w:rPr>
          <w:rFonts w:cs="Arial"/>
        </w:rPr>
        <w:t xml:space="preserve"> </w:t>
      </w:r>
      <w:r>
        <w:rPr>
          <w:rFonts w:cs="Arial"/>
        </w:rPr>
        <w:t>(1.06</w:t>
      </w:r>
      <w:r w:rsidRPr="003577F7">
        <w:rPr>
          <w:rFonts w:cs="Arial"/>
        </w:rPr>
        <w:t xml:space="preserve"> hours</w:t>
      </w:r>
      <w:r>
        <w:rPr>
          <w:rFonts w:cs="Arial"/>
        </w:rPr>
        <w:t xml:space="preserve">) </w:t>
      </w:r>
      <w:r w:rsidRPr="003577F7">
        <w:rPr>
          <w:rFonts w:cs="Arial"/>
        </w:rPr>
        <w:t>for both RRC_INACTIVE and RRC_IDLE shows notable battery lifetime gain from the performance evaluation perspective.</w:t>
      </w:r>
      <w:bookmarkEnd w:id="3"/>
    </w:p>
    <w:p w14:paraId="6E350046" w14:textId="77777777" w:rsidR="005E0296" w:rsidRPr="003577F7" w:rsidRDefault="005E0296" w:rsidP="005E0296">
      <w:pPr>
        <w:pStyle w:val="Observation"/>
        <w:numPr>
          <w:ilvl w:val="0"/>
          <w:numId w:val="0"/>
        </w:numPr>
        <w:rPr>
          <w:rFonts w:cs="Arial"/>
        </w:rPr>
      </w:pPr>
    </w:p>
    <w:p w14:paraId="6D62BD32" w14:textId="5219D9A9" w:rsidR="00675022" w:rsidRPr="00CD3356" w:rsidRDefault="00675022" w:rsidP="00675022">
      <w:pPr>
        <w:pStyle w:val="Proposal"/>
        <w:rPr>
          <w:rFonts w:cs="Arial"/>
        </w:rPr>
      </w:pPr>
      <w:bookmarkStart w:id="4" w:name="_Toc54305963"/>
      <w:r>
        <w:rPr>
          <w:rFonts w:cs="Arial"/>
        </w:rPr>
        <w:t xml:space="preserve">RAN2 should capture the results and analysis </w:t>
      </w:r>
      <w:r w:rsidR="001A2D50">
        <w:rPr>
          <w:rFonts w:cs="Arial"/>
        </w:rPr>
        <w:t xml:space="preserve">of eDRX for RRC_IDLE and RRC_INACTIVE </w:t>
      </w:r>
      <w:r>
        <w:rPr>
          <w:rFonts w:cs="Arial"/>
        </w:rPr>
        <w:t xml:space="preserve">in TR 38.875 to help with </w:t>
      </w:r>
      <w:r w:rsidR="001A2D50">
        <w:rPr>
          <w:rFonts w:cs="Arial"/>
        </w:rPr>
        <w:t>making recommendations on the details</w:t>
      </w:r>
      <w:r w:rsidRPr="00CD3356">
        <w:rPr>
          <w:rFonts w:cs="Arial"/>
        </w:rPr>
        <w:t>.</w:t>
      </w:r>
      <w:bookmarkEnd w:id="4"/>
    </w:p>
    <w:p w14:paraId="04432A8C" w14:textId="541EF243" w:rsidR="00671754" w:rsidRPr="003577F7" w:rsidRDefault="00671754" w:rsidP="00671754">
      <w:pPr>
        <w:pStyle w:val="Heading2"/>
      </w:pPr>
      <w:r>
        <w:t>2</w:t>
      </w:r>
      <w:r w:rsidRPr="003577F7">
        <w:t xml:space="preserve">.3 </w:t>
      </w:r>
      <w:r w:rsidR="00671D79">
        <w:tab/>
      </w:r>
      <w:r w:rsidRPr="003577F7">
        <w:t>Analysis</w:t>
      </w:r>
    </w:p>
    <w:p w14:paraId="1FC3DCB5" w14:textId="4240CF3A" w:rsidR="00671754" w:rsidRPr="003577F7" w:rsidRDefault="00671754" w:rsidP="00671754">
      <w:pPr>
        <w:pStyle w:val="Heading3"/>
      </w:pPr>
      <w:r>
        <w:t>2</w:t>
      </w:r>
      <w:r w:rsidRPr="003577F7">
        <w:t xml:space="preserve">.3.1 </w:t>
      </w:r>
      <w:r w:rsidR="00671D79">
        <w:tab/>
      </w:r>
      <w:r w:rsidRPr="003577F7">
        <w:t>Length of extension for eDRX in RRC_IDLE</w:t>
      </w:r>
    </w:p>
    <w:p w14:paraId="37F6C6CC" w14:textId="7D780727" w:rsidR="00671754" w:rsidRPr="003577F7" w:rsidRDefault="00671754" w:rsidP="00671754">
      <w:pPr>
        <w:pStyle w:val="B1"/>
        <w:ind w:left="0" w:firstLine="0"/>
        <w:rPr>
          <w:rFonts w:ascii="Arial" w:hAnsi="Arial" w:cs="Arial"/>
        </w:rPr>
      </w:pPr>
      <w:r w:rsidRPr="003577F7">
        <w:rPr>
          <w:rFonts w:ascii="Arial" w:hAnsi="Arial" w:cs="Arial"/>
        </w:rPr>
        <w:t xml:space="preserve">From the results we can </w:t>
      </w:r>
      <w:r w:rsidR="00E2005C">
        <w:rPr>
          <w:rFonts w:ascii="Arial" w:hAnsi="Arial" w:cs="Arial"/>
        </w:rPr>
        <w:t>see</w:t>
      </w:r>
      <w:r w:rsidR="00584D5A">
        <w:rPr>
          <w:rFonts w:ascii="Arial" w:hAnsi="Arial" w:cs="Arial"/>
        </w:rPr>
        <w:t xml:space="preserve"> that</w:t>
      </w:r>
      <w:r w:rsidRPr="003577F7">
        <w:rPr>
          <w:rFonts w:ascii="Arial" w:hAnsi="Arial" w:cs="Arial"/>
        </w:rPr>
        <w:t xml:space="preserve"> it is reasonable to extend the eDRX duty cycle to </w:t>
      </w:r>
      <w:r w:rsidR="00D20CF9">
        <w:rPr>
          <w:rFonts w:ascii="Arial" w:hAnsi="Arial" w:cs="Arial"/>
        </w:rPr>
        <w:t>64 minutes</w:t>
      </w:r>
      <w:r w:rsidR="00D20CF9" w:rsidRPr="003577F7">
        <w:rPr>
          <w:rFonts w:ascii="Arial" w:hAnsi="Arial" w:cs="Arial"/>
        </w:rPr>
        <w:t xml:space="preserve"> </w:t>
      </w:r>
      <w:r w:rsidR="00204F15">
        <w:rPr>
          <w:rFonts w:ascii="Arial" w:hAnsi="Arial" w:cs="Arial"/>
        </w:rPr>
        <w:t>(</w:t>
      </w:r>
      <w:r w:rsidR="00D20CF9">
        <w:rPr>
          <w:rFonts w:ascii="Arial" w:hAnsi="Arial" w:cs="Arial"/>
        </w:rPr>
        <w:t>1.06</w:t>
      </w:r>
      <w:r w:rsidRPr="003577F7">
        <w:rPr>
          <w:rFonts w:ascii="Arial" w:hAnsi="Arial" w:cs="Arial"/>
        </w:rPr>
        <w:t xml:space="preserve"> hours</w:t>
      </w:r>
      <w:r>
        <w:rPr>
          <w:rFonts w:ascii="Arial" w:hAnsi="Arial" w:cs="Arial"/>
        </w:rPr>
        <w:t>)</w:t>
      </w:r>
      <w:r w:rsidRPr="003577F7">
        <w:rPr>
          <w:rFonts w:ascii="Arial" w:hAnsi="Arial" w:cs="Arial"/>
        </w:rPr>
        <w:t xml:space="preserve">. In LTE a </w:t>
      </w:r>
      <w:r w:rsidR="00490D6C" w:rsidRPr="003577F7">
        <w:rPr>
          <w:rFonts w:ascii="Arial" w:hAnsi="Arial" w:cs="Arial"/>
        </w:rPr>
        <w:t>10-bit</w:t>
      </w:r>
      <w:r w:rsidRPr="003577F7">
        <w:rPr>
          <w:rFonts w:ascii="Arial" w:hAnsi="Arial" w:cs="Arial"/>
        </w:rPr>
        <w:t xml:space="preserve"> H</w:t>
      </w:r>
      <w:r>
        <w:rPr>
          <w:rFonts w:ascii="Arial" w:hAnsi="Arial" w:cs="Arial"/>
        </w:rPr>
        <w:t>-S</w:t>
      </w:r>
      <w:r w:rsidRPr="003577F7">
        <w:rPr>
          <w:rFonts w:ascii="Arial" w:hAnsi="Arial" w:cs="Arial"/>
        </w:rPr>
        <w:t>FN is defined in SI for eDRX. If we adopt the LTE-M mechanism for NR then the H</w:t>
      </w:r>
      <w:r>
        <w:rPr>
          <w:rFonts w:ascii="Arial" w:hAnsi="Arial" w:cs="Arial"/>
        </w:rPr>
        <w:t>-S</w:t>
      </w:r>
      <w:r w:rsidRPr="003577F7">
        <w:rPr>
          <w:rFonts w:ascii="Arial" w:hAnsi="Arial" w:cs="Arial"/>
        </w:rPr>
        <w:t>FN signalling in SIB1 limits the eDRX cycle length to 10845.76 seconds or 2.91 hours, see table 1.</w:t>
      </w:r>
    </w:p>
    <w:p w14:paraId="00B75BBB" w14:textId="4A4D837E" w:rsidR="00D20CF9" w:rsidRDefault="00D20CF9" w:rsidP="00671754">
      <w:pPr>
        <w:pStyle w:val="B1"/>
        <w:ind w:left="0" w:firstLine="0"/>
        <w:rPr>
          <w:rFonts w:ascii="Arial" w:hAnsi="Arial" w:cs="Arial"/>
        </w:rPr>
      </w:pPr>
      <w:r>
        <w:rPr>
          <w:rFonts w:ascii="Arial" w:hAnsi="Arial" w:cs="Arial"/>
        </w:rPr>
        <w:t>F</w:t>
      </w:r>
      <w:r w:rsidRPr="00D20CF9">
        <w:rPr>
          <w:rFonts w:ascii="Arial" w:hAnsi="Arial" w:cs="Arial"/>
        </w:rPr>
        <w:t xml:space="preserve">ollowing agreement </w:t>
      </w:r>
      <w:r w:rsidRPr="00000C42">
        <w:rPr>
          <w:rFonts w:ascii="Arial" w:hAnsi="Arial" w:cs="Arial"/>
        </w:rPr>
        <w:t>w</w:t>
      </w:r>
      <w:r w:rsidR="00471A81">
        <w:rPr>
          <w:rFonts w:ascii="Arial" w:hAnsi="Arial" w:cs="Arial"/>
        </w:rPr>
        <w:t>as</w:t>
      </w:r>
      <w:r w:rsidRPr="00D20CF9">
        <w:rPr>
          <w:rFonts w:ascii="Arial" w:hAnsi="Arial" w:cs="Arial"/>
        </w:rPr>
        <w:t xml:space="preserve"> made</w:t>
      </w:r>
      <w:r>
        <w:rPr>
          <w:rFonts w:ascii="Arial" w:hAnsi="Arial" w:cs="Arial"/>
        </w:rPr>
        <w:t xml:space="preserve"> in R</w:t>
      </w:r>
      <w:r w:rsidR="009C239F">
        <w:rPr>
          <w:rFonts w:ascii="Arial" w:hAnsi="Arial" w:cs="Arial"/>
        </w:rPr>
        <w:t>AN</w:t>
      </w:r>
      <w:r>
        <w:rPr>
          <w:rFonts w:ascii="Arial" w:hAnsi="Arial" w:cs="Arial"/>
        </w:rPr>
        <w:t>2#111</w:t>
      </w:r>
      <w:r w:rsidR="00D97C06">
        <w:rPr>
          <w:rFonts w:ascii="Arial" w:hAnsi="Arial" w:cs="Arial"/>
        </w:rPr>
        <w:t>-</w:t>
      </w:r>
      <w:r>
        <w:rPr>
          <w:rFonts w:ascii="Arial" w:hAnsi="Arial" w:cs="Arial"/>
        </w:rPr>
        <w:t>e,</w:t>
      </w:r>
    </w:p>
    <w:p w14:paraId="6D49F521" w14:textId="244C9364" w:rsidR="00D20CF9" w:rsidRDefault="00D20CF9" w:rsidP="00EA7E02">
      <w:pPr>
        <w:numPr>
          <w:ilvl w:val="0"/>
          <w:numId w:val="28"/>
        </w:numPr>
        <w:overflowPunct/>
        <w:autoSpaceDE/>
        <w:adjustRightInd/>
        <w:spacing w:after="0"/>
        <w:ind w:left="540"/>
        <w:jc w:val="both"/>
        <w:textAlignment w:val="center"/>
        <w:rPr>
          <w:rFonts w:ascii="Arial" w:hAnsi="Arial" w:cs="Arial"/>
          <w:i/>
        </w:rPr>
      </w:pPr>
      <w:r w:rsidRPr="00D20CF9">
        <w:rPr>
          <w:rFonts w:ascii="Arial" w:hAnsi="Arial" w:cs="Arial"/>
          <w:i/>
          <w:iCs/>
        </w:rPr>
        <w:t xml:space="preserve">For RRC_IDLE and/or RRC_INACTIVE, if the NR DRX cycle range is extended beyond 10.24s, the LTE ‎eDRX mechanism beyond 10.24s (e.g., PTW, PH, etc.) is used as baseline when NR eDRX cycle is configured beyond 10.24s. </w:t>
      </w:r>
    </w:p>
    <w:p w14:paraId="28BF2797" w14:textId="77777777" w:rsidR="00EA7E02" w:rsidRPr="00EA7E02" w:rsidRDefault="00EA7E02" w:rsidP="00EA7E02">
      <w:pPr>
        <w:overflowPunct/>
        <w:autoSpaceDE/>
        <w:adjustRightInd/>
        <w:spacing w:after="0"/>
        <w:ind w:left="180"/>
        <w:jc w:val="both"/>
        <w:textAlignment w:val="center"/>
        <w:rPr>
          <w:rFonts w:ascii="Arial" w:hAnsi="Arial" w:cs="Arial"/>
          <w:i/>
          <w:iCs/>
        </w:rPr>
      </w:pPr>
    </w:p>
    <w:p w14:paraId="11355F0C" w14:textId="77777777" w:rsidR="00671754" w:rsidRPr="003577F7" w:rsidRDefault="00671754" w:rsidP="00671754">
      <w:pPr>
        <w:pStyle w:val="B1"/>
        <w:ind w:left="0" w:firstLine="0"/>
        <w:jc w:val="center"/>
        <w:rPr>
          <w:rFonts w:ascii="Arial" w:hAnsi="Arial" w:cs="Arial"/>
        </w:rPr>
      </w:pPr>
      <w:r w:rsidRPr="003577F7">
        <w:rPr>
          <w:rFonts w:ascii="Arial" w:hAnsi="Arial" w:cs="Arial"/>
        </w:rPr>
        <w:t xml:space="preserve">Table1: </w:t>
      </w:r>
      <w:r>
        <w:rPr>
          <w:rFonts w:ascii="Arial" w:hAnsi="Arial" w:cs="Arial"/>
        </w:rPr>
        <w:t>SFN and H-SFN bit mapping</w:t>
      </w:r>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671754" w:rsidRPr="003577F7" w14:paraId="0B22749C" w14:textId="77777777" w:rsidTr="00671754">
        <w:trPr>
          <w:trHeight w:val="588"/>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478C0828" w14:textId="77777777" w:rsidR="00671754" w:rsidRPr="003577F7" w:rsidRDefault="00671754" w:rsidP="00671754">
            <w:pPr>
              <w:jc w:val="center"/>
              <w:rPr>
                <w:rFonts w:ascii="Arial" w:eastAsia="SimSun" w:hAnsi="Arial" w:cs="Arial"/>
              </w:rPr>
            </w:pPr>
            <w:r w:rsidRPr="003577F7">
              <w:rPr>
                <w:rFonts w:ascii="Arial" w:eastAsia="SimSun" w:hAnsi="Arial" w:cs="Arial"/>
              </w:rPr>
              <w:t>Name</w:t>
            </w:r>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6221B43B" w14:textId="77777777" w:rsidR="00671754" w:rsidRPr="003577F7" w:rsidRDefault="00671754" w:rsidP="00671754">
            <w:pPr>
              <w:jc w:val="center"/>
              <w:rPr>
                <w:rFonts w:ascii="Arial" w:eastAsia="SimSun" w:hAnsi="Arial" w:cs="Arial"/>
              </w:rPr>
            </w:pPr>
            <w:r w:rsidRPr="003577F7">
              <w:rPr>
                <w:rFonts w:ascii="Arial" w:eastAsia="SimSun" w:hAnsi="Arial" w:cs="Arial"/>
              </w:rPr>
              <w:t>Range</w:t>
            </w:r>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420C2322" w14:textId="77777777" w:rsidR="00671754" w:rsidRPr="003577F7" w:rsidRDefault="00671754" w:rsidP="00671754">
            <w:pPr>
              <w:jc w:val="center"/>
              <w:rPr>
                <w:rFonts w:ascii="Arial" w:eastAsia="SimSun" w:hAnsi="Arial" w:cs="Arial"/>
              </w:rPr>
            </w:pPr>
            <w:r w:rsidRPr="003577F7">
              <w:rPr>
                <w:rFonts w:ascii="Arial" w:eastAsia="SimSun" w:hAnsi="Arial" w:cs="Arial"/>
              </w:rPr>
              <w:t>Synchronization Method</w:t>
            </w:r>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66ACB82D" w14:textId="77777777" w:rsidR="00671754" w:rsidRPr="003577F7" w:rsidRDefault="00671754" w:rsidP="00671754">
            <w:pPr>
              <w:jc w:val="center"/>
              <w:rPr>
                <w:rFonts w:ascii="Arial" w:eastAsia="SimSun" w:hAnsi="Arial" w:cs="Arial"/>
              </w:rPr>
            </w:pPr>
            <w:r w:rsidRPr="003577F7">
              <w:rPr>
                <w:rFonts w:ascii="Arial" w:eastAsia="SimSun" w:hAnsi="Arial" w:cs="Arial"/>
              </w:rPr>
              <w:t>Max Time in sec</w:t>
            </w:r>
          </w:p>
        </w:tc>
      </w:tr>
      <w:tr w:rsidR="00671754" w:rsidRPr="003577F7" w14:paraId="16D27D13" w14:textId="77777777" w:rsidTr="00671754">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04B7B" w14:textId="77777777" w:rsidR="00671754" w:rsidRPr="003577F7" w:rsidRDefault="00671754" w:rsidP="00671754">
            <w:pPr>
              <w:jc w:val="center"/>
              <w:rPr>
                <w:rFonts w:ascii="Arial" w:eastAsia="SimSun" w:hAnsi="Arial" w:cs="Arial"/>
              </w:rPr>
            </w:pPr>
            <w:r w:rsidRPr="003577F7">
              <w:rPr>
                <w:rFonts w:ascii="Arial" w:eastAsia="SimSun" w:hAnsi="Arial" w:cs="Arial"/>
              </w:rPr>
              <w:t>SFN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BC7A1D" w14:textId="77777777" w:rsidR="00671754" w:rsidRPr="003577F7" w:rsidRDefault="00671754" w:rsidP="00671754">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A56880" w14:textId="77777777" w:rsidR="00671754" w:rsidRPr="003577F7" w:rsidRDefault="00671754" w:rsidP="00671754">
            <w:pPr>
              <w:jc w:val="center"/>
              <w:rPr>
                <w:rFonts w:ascii="Arial" w:eastAsia="SimSun" w:hAnsi="Arial" w:cs="Arial"/>
              </w:rPr>
            </w:pPr>
            <w:r w:rsidRPr="003577F7">
              <w:rPr>
                <w:rFonts w:ascii="Arial" w:eastAsia="SimSun" w:hAnsi="Arial" w:cs="Arial"/>
              </w:rPr>
              <w:t>MIB(PBCH)r</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6D8A8" w14:textId="77777777" w:rsidR="00671754" w:rsidRPr="003577F7" w:rsidRDefault="00671754" w:rsidP="00671754">
            <w:pPr>
              <w:jc w:val="center"/>
              <w:rPr>
                <w:rFonts w:ascii="Arial" w:eastAsia="SimSun" w:hAnsi="Arial" w:cs="Arial"/>
              </w:rPr>
            </w:pPr>
            <w:r w:rsidRPr="003577F7">
              <w:rPr>
                <w:rFonts w:ascii="Arial" w:eastAsia="SimSun" w:hAnsi="Arial" w:cs="Arial"/>
              </w:rPr>
              <w:t>10.24</w:t>
            </w:r>
          </w:p>
        </w:tc>
      </w:tr>
      <w:tr w:rsidR="00671754" w:rsidRPr="003577F7" w14:paraId="01627831" w14:textId="77777777" w:rsidTr="00671754">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1505CA" w14:textId="77777777" w:rsidR="00671754" w:rsidRPr="003577F7" w:rsidRDefault="00671754" w:rsidP="00671754">
            <w:pPr>
              <w:jc w:val="center"/>
              <w:rPr>
                <w:rFonts w:ascii="Arial" w:eastAsia="SimSun" w:hAnsi="Arial" w:cs="Arial"/>
              </w:rPr>
            </w:pPr>
            <w:r w:rsidRPr="003577F7">
              <w:rPr>
                <w:rFonts w:ascii="Arial" w:eastAsia="SimSun" w:hAnsi="Arial" w:cs="Arial"/>
              </w:rPr>
              <w:t>H</w:t>
            </w:r>
            <w:r>
              <w:rPr>
                <w:rFonts w:ascii="Arial" w:eastAsia="SimSun" w:hAnsi="Arial" w:cs="Arial"/>
              </w:rPr>
              <w:t>-S</w:t>
            </w:r>
            <w:r w:rsidRPr="003577F7">
              <w:rPr>
                <w:rFonts w:ascii="Arial" w:eastAsia="SimSun" w:hAnsi="Arial" w:cs="Arial"/>
              </w:rPr>
              <w:t>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8BDF96" w14:textId="77777777" w:rsidR="00671754" w:rsidRPr="003577F7" w:rsidRDefault="00671754" w:rsidP="00671754">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0D6916" w14:textId="77777777" w:rsidR="00671754" w:rsidRPr="003577F7" w:rsidRDefault="00671754" w:rsidP="00671754">
            <w:pPr>
              <w:jc w:val="center"/>
              <w:rPr>
                <w:rFonts w:ascii="Arial" w:eastAsia="SimSun" w:hAnsi="Arial" w:cs="Arial"/>
              </w:rPr>
            </w:pPr>
            <w:r w:rsidRPr="003577F7">
              <w:rPr>
                <w:rFonts w:ascii="Arial" w:eastAsia="SimSun" w:hAnsi="Arial" w:cs="Arial"/>
              </w:rPr>
              <w:t>SIB1</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856AE7" w14:textId="77777777" w:rsidR="00671754" w:rsidRPr="003577F7" w:rsidRDefault="00671754" w:rsidP="00671754">
            <w:pPr>
              <w:jc w:val="center"/>
              <w:rPr>
                <w:rFonts w:ascii="Arial" w:eastAsia="SimSun" w:hAnsi="Arial" w:cs="Arial"/>
              </w:rPr>
            </w:pPr>
            <w:r w:rsidRPr="003577F7">
              <w:rPr>
                <w:rFonts w:ascii="Arial" w:eastAsia="SimSun" w:hAnsi="Arial" w:cs="Arial"/>
              </w:rPr>
              <w:t>10485.76</w:t>
            </w:r>
          </w:p>
          <w:p w14:paraId="2462E7C7" w14:textId="77777777" w:rsidR="00671754" w:rsidRPr="003577F7" w:rsidRDefault="00671754" w:rsidP="00671754">
            <w:pPr>
              <w:jc w:val="center"/>
              <w:rPr>
                <w:rFonts w:ascii="Arial" w:eastAsia="SimSun" w:hAnsi="Arial" w:cs="Arial"/>
              </w:rPr>
            </w:pPr>
            <w:r w:rsidRPr="003577F7">
              <w:rPr>
                <w:rFonts w:ascii="Arial" w:eastAsia="SimSun" w:hAnsi="Arial" w:cs="Arial"/>
              </w:rPr>
              <w:t>(=2.91 hour)</w:t>
            </w:r>
          </w:p>
        </w:tc>
      </w:tr>
    </w:tbl>
    <w:p w14:paraId="6E9C4196" w14:textId="17B22983" w:rsidR="00D20CF9" w:rsidRDefault="00B32F69" w:rsidP="00671754">
      <w:pPr>
        <w:pStyle w:val="B1"/>
        <w:ind w:left="0" w:firstLine="0"/>
        <w:rPr>
          <w:rFonts w:ascii="Arial" w:hAnsi="Arial" w:cs="Arial"/>
        </w:rPr>
      </w:pPr>
      <w:r w:rsidRPr="000A1279">
        <w:rPr>
          <w:rFonts w:ascii="Arial" w:hAnsi="Arial" w:cs="Arial"/>
        </w:rPr>
        <w:t>Hence, it is likely to introduce 10 H-SFN bits for NR RedCap as well. In this case, even if the exact use cases would be fine with eDRX extension up to 64 minutes. Unless there is a good technical reason, we should not limit the configuration possibility.</w:t>
      </w:r>
    </w:p>
    <w:p w14:paraId="2E2C329B" w14:textId="38F9C41F" w:rsidR="00D20FE7" w:rsidRDefault="00671754" w:rsidP="0037664C">
      <w:pPr>
        <w:pStyle w:val="Observation"/>
        <w:ind w:left="1560" w:hanging="1560"/>
      </w:pPr>
      <w:bookmarkStart w:id="5" w:name="_Toc54305952"/>
      <w:r w:rsidRPr="00B24035">
        <w:rPr>
          <w:rFonts w:cs="Arial"/>
        </w:rPr>
        <w:t>The DRX cycle length for RRC_IDLE could be extended up to 10845.76 seconds or 2.91 hours if 10-bit H-SFN is provided in SI</w:t>
      </w:r>
      <w:r w:rsidR="00B32F69">
        <w:rPr>
          <w:rFonts w:cs="Arial"/>
        </w:rPr>
        <w:t xml:space="preserve"> and </w:t>
      </w:r>
      <w:r w:rsidR="00B32F69">
        <w:t>there is no good technical reason to limit the configuration possibility</w:t>
      </w:r>
      <w:r w:rsidRPr="00B24035">
        <w:rPr>
          <w:rFonts w:cs="Arial"/>
        </w:rPr>
        <w:t>.</w:t>
      </w:r>
      <w:bookmarkEnd w:id="5"/>
    </w:p>
    <w:p w14:paraId="7C1D9526" w14:textId="77777777" w:rsidR="00B32F69" w:rsidRDefault="00B32F69" w:rsidP="00B32F69">
      <w:pPr>
        <w:pStyle w:val="Observation"/>
        <w:numPr>
          <w:ilvl w:val="0"/>
          <w:numId w:val="0"/>
        </w:numPr>
        <w:ind w:left="360"/>
      </w:pPr>
    </w:p>
    <w:p w14:paraId="4071DDA1" w14:textId="79A89BCE" w:rsidR="00D20FE7" w:rsidRPr="009839D7" w:rsidRDefault="00D20FE7" w:rsidP="009839D7">
      <w:pPr>
        <w:pStyle w:val="Proposal"/>
        <w:rPr>
          <w:rFonts w:cs="Arial"/>
        </w:rPr>
      </w:pPr>
      <w:bookmarkStart w:id="6" w:name="_Toc54305964"/>
      <w:r w:rsidRPr="009839D7">
        <w:rPr>
          <w:rFonts w:cs="Arial"/>
        </w:rPr>
        <w:t>The DRX cycle length for RRC_IDLE should be extended beyond 10.24 seconds.</w:t>
      </w:r>
      <w:bookmarkEnd w:id="6"/>
    </w:p>
    <w:p w14:paraId="03758532" w14:textId="77777777" w:rsidR="00D20FE7" w:rsidRPr="00B24035" w:rsidRDefault="00D20FE7" w:rsidP="00D20FE7">
      <w:pPr>
        <w:pStyle w:val="Observation"/>
        <w:numPr>
          <w:ilvl w:val="0"/>
          <w:numId w:val="0"/>
        </w:numPr>
      </w:pPr>
    </w:p>
    <w:p w14:paraId="3A1566FD" w14:textId="4B5ACA92" w:rsidR="00671754" w:rsidRPr="004E2D2A" w:rsidRDefault="00671754" w:rsidP="00671754">
      <w:pPr>
        <w:pStyle w:val="Heading3"/>
      </w:pPr>
      <w:r>
        <w:t>2</w:t>
      </w:r>
      <w:r w:rsidRPr="004E2D2A">
        <w:t xml:space="preserve">.3.2 </w:t>
      </w:r>
      <w:r w:rsidR="00671D79">
        <w:tab/>
      </w:r>
      <w:r w:rsidRPr="004E2D2A">
        <w:t>Length of extension for eDRX in RRC_INACTIVE</w:t>
      </w:r>
    </w:p>
    <w:p w14:paraId="6B772659" w14:textId="6721E749" w:rsidR="00214CBB" w:rsidRDefault="00C050A5" w:rsidP="00671754">
      <w:pPr>
        <w:pStyle w:val="B1"/>
        <w:ind w:left="0" w:firstLine="0"/>
        <w:rPr>
          <w:rFonts w:ascii="Arial" w:hAnsi="Arial" w:cs="Arial"/>
        </w:rPr>
      </w:pPr>
      <w:r>
        <w:rPr>
          <w:rFonts w:ascii="Arial" w:hAnsi="Arial" w:cs="Arial"/>
        </w:rPr>
        <w:t xml:space="preserve">During the state transition </w:t>
      </w:r>
      <w:r w:rsidR="00671754" w:rsidRPr="00187EFA">
        <w:rPr>
          <w:rFonts w:ascii="Arial" w:hAnsi="Arial" w:cs="Arial"/>
        </w:rPr>
        <w:t xml:space="preserve">RRC_INACTIVE state can reduce control signalling </w:t>
      </w:r>
      <w:r w:rsidR="00B31EF7">
        <w:rPr>
          <w:rFonts w:ascii="Arial" w:hAnsi="Arial" w:cs="Arial"/>
        </w:rPr>
        <w:t xml:space="preserve">by </w:t>
      </w:r>
      <w:r>
        <w:rPr>
          <w:rFonts w:ascii="Arial" w:hAnsi="Arial" w:cs="Arial"/>
        </w:rPr>
        <w:t>57%</w:t>
      </w:r>
      <w:r w:rsidR="00B32F69">
        <w:rPr>
          <w:rFonts w:ascii="Arial" w:hAnsi="Arial" w:cs="Arial"/>
        </w:rPr>
        <w:t>~</w:t>
      </w:r>
      <w:r w:rsidR="00555723" w:rsidRPr="00555723">
        <w:rPr>
          <w:rFonts w:ascii="Arial" w:hAnsi="Arial" w:cs="Arial"/>
        </w:rPr>
        <w:t xml:space="preserve">63% </w:t>
      </w:r>
      <w:r w:rsidR="00671754" w:rsidRPr="00187EFA">
        <w:rPr>
          <w:rFonts w:ascii="Arial" w:hAnsi="Arial" w:cs="Arial"/>
        </w:rPr>
        <w:t>compared to RRC_IDLE.</w:t>
      </w:r>
      <w:r>
        <w:rPr>
          <w:rFonts w:ascii="Arial" w:hAnsi="Arial" w:cs="Arial"/>
        </w:rPr>
        <w:t xml:space="preserve"> In case the state transition occurs in a new gNB </w:t>
      </w:r>
      <w:r w:rsidR="00996775">
        <w:rPr>
          <w:rFonts w:ascii="Arial" w:hAnsi="Arial" w:cs="Arial"/>
        </w:rPr>
        <w:t xml:space="preserve">with in </w:t>
      </w:r>
      <w:r w:rsidR="00EA7E02">
        <w:rPr>
          <w:rFonts w:ascii="Arial" w:hAnsi="Arial" w:cs="Arial"/>
        </w:rPr>
        <w:t>an assigned paging area</w:t>
      </w:r>
      <w:r w:rsidRPr="00F07406">
        <w:rPr>
          <w:rFonts w:ascii="Arial" w:hAnsi="Arial" w:cs="Arial"/>
        </w:rPr>
        <w:t xml:space="preserve"> </w:t>
      </w:r>
      <w:r>
        <w:rPr>
          <w:rFonts w:ascii="Arial" w:hAnsi="Arial" w:cs="Arial"/>
        </w:rPr>
        <w:t xml:space="preserve">then </w:t>
      </w:r>
      <w:r w:rsidR="00561B65">
        <w:rPr>
          <w:rFonts w:ascii="Arial" w:hAnsi="Arial" w:cs="Arial"/>
        </w:rPr>
        <w:t xml:space="preserve">there is </w:t>
      </w:r>
      <w:r>
        <w:rPr>
          <w:rFonts w:ascii="Arial" w:hAnsi="Arial" w:cs="Arial"/>
        </w:rPr>
        <w:t>~88% lower signalling cost with RRC_INACTIVE compared to RRC_IDLE</w:t>
      </w:r>
      <w:r w:rsidR="00DD781E">
        <w:rPr>
          <w:rFonts w:ascii="Arial" w:hAnsi="Arial" w:cs="Arial"/>
        </w:rPr>
        <w:t xml:space="preserve"> [</w:t>
      </w:r>
      <w:r w:rsidR="00517755">
        <w:rPr>
          <w:rFonts w:ascii="Arial" w:hAnsi="Arial" w:cs="Arial"/>
        </w:rPr>
        <w:t>9</w:t>
      </w:r>
      <w:r w:rsidR="00DD781E">
        <w:rPr>
          <w:rFonts w:ascii="Arial" w:hAnsi="Arial" w:cs="Arial"/>
        </w:rPr>
        <w:t>]</w:t>
      </w:r>
      <w:r>
        <w:rPr>
          <w:rFonts w:ascii="Arial" w:hAnsi="Arial" w:cs="Arial"/>
        </w:rPr>
        <w:t xml:space="preserve">. </w:t>
      </w:r>
      <w:r w:rsidR="00671754" w:rsidRPr="00187EFA">
        <w:rPr>
          <w:rFonts w:ascii="Arial" w:hAnsi="Arial" w:cs="Arial"/>
        </w:rPr>
        <w:t xml:space="preserve">On top of that introducing eDRX in RRC_INACTIVE state can be very effective from battery lifetime perspective. </w:t>
      </w:r>
      <w:r w:rsidR="00FB63C7">
        <w:rPr>
          <w:rFonts w:ascii="Arial" w:hAnsi="Arial" w:cs="Arial"/>
        </w:rPr>
        <w:t>As currently specified</w:t>
      </w:r>
      <w:r w:rsidR="00214CBB">
        <w:rPr>
          <w:rFonts w:ascii="Arial" w:hAnsi="Arial" w:cs="Arial"/>
        </w:rPr>
        <w:t xml:space="preserve">, RRC_INACTIVE </w:t>
      </w:r>
      <w:r w:rsidR="00826E36">
        <w:rPr>
          <w:rFonts w:ascii="Arial" w:hAnsi="Arial" w:cs="Arial"/>
        </w:rPr>
        <w:t xml:space="preserve">with </w:t>
      </w:r>
      <w:r w:rsidR="00F813DA">
        <w:rPr>
          <w:rFonts w:ascii="Arial" w:hAnsi="Arial" w:cs="Arial"/>
        </w:rPr>
        <w:t>short</w:t>
      </w:r>
      <w:r w:rsidR="00826E36">
        <w:rPr>
          <w:rFonts w:ascii="Arial" w:hAnsi="Arial" w:cs="Arial"/>
        </w:rPr>
        <w:t xml:space="preserve"> DRX cycle</w:t>
      </w:r>
      <w:r w:rsidR="00214CBB" w:rsidRPr="007E5A44">
        <w:rPr>
          <w:rFonts w:ascii="Arial" w:hAnsi="Arial" w:cs="Arial"/>
        </w:rPr>
        <w:t xml:space="preserve"> </w:t>
      </w:r>
      <w:r w:rsidR="00214CBB">
        <w:rPr>
          <w:rFonts w:ascii="Arial" w:hAnsi="Arial" w:cs="Arial"/>
        </w:rPr>
        <w:t>can</w:t>
      </w:r>
      <w:r>
        <w:rPr>
          <w:rFonts w:ascii="Arial" w:hAnsi="Arial" w:cs="Arial"/>
        </w:rPr>
        <w:t>not</w:t>
      </w:r>
      <w:r w:rsidR="00214CBB">
        <w:rPr>
          <w:rFonts w:ascii="Arial" w:hAnsi="Arial" w:cs="Arial"/>
        </w:rPr>
        <w:t xml:space="preserve"> be considered as </w:t>
      </w:r>
      <w:r w:rsidR="00331D16">
        <w:rPr>
          <w:rFonts w:ascii="Arial" w:hAnsi="Arial" w:cs="Arial"/>
        </w:rPr>
        <w:t>a good state if the UE wants to save power e.g</w:t>
      </w:r>
      <w:r w:rsidR="00331D16" w:rsidRPr="007E5A44">
        <w:rPr>
          <w:rFonts w:ascii="Arial" w:hAnsi="Arial" w:cs="Arial"/>
        </w:rPr>
        <w:t>.</w:t>
      </w:r>
      <w:r w:rsidR="000453C7">
        <w:rPr>
          <w:rFonts w:ascii="Arial" w:hAnsi="Arial" w:cs="Arial"/>
        </w:rPr>
        <w:t>,</w:t>
      </w:r>
      <w:r w:rsidR="00331D16">
        <w:rPr>
          <w:rFonts w:ascii="Arial" w:hAnsi="Arial" w:cs="Arial"/>
        </w:rPr>
        <w:t xml:space="preserve"> </w:t>
      </w:r>
      <w:r w:rsidR="000E1E53">
        <w:rPr>
          <w:rFonts w:ascii="Arial" w:hAnsi="Arial" w:cs="Arial"/>
        </w:rPr>
        <w:t xml:space="preserve">for </w:t>
      </w:r>
      <w:r w:rsidR="00331D16">
        <w:rPr>
          <w:rFonts w:ascii="Arial" w:hAnsi="Arial" w:cs="Arial"/>
        </w:rPr>
        <w:t>some RedCap use cases such as IWSN</w:t>
      </w:r>
      <w:r w:rsidR="00EA7E02">
        <w:rPr>
          <w:rFonts w:ascii="Arial" w:hAnsi="Arial" w:cs="Arial"/>
        </w:rPr>
        <w:t>.</w:t>
      </w:r>
      <w:r>
        <w:rPr>
          <w:rFonts w:ascii="Arial" w:hAnsi="Arial" w:cs="Arial"/>
        </w:rPr>
        <w:t xml:space="preserve"> </w:t>
      </w:r>
      <w:r w:rsidR="00887E6C" w:rsidRPr="00187EFA">
        <w:rPr>
          <w:rFonts w:ascii="Arial" w:hAnsi="Arial" w:cs="Arial"/>
        </w:rPr>
        <w:t>Moreover, the eDRX cycle length extension for RRC_INACTIVE beyond 10.24s may bring value for other WIs such as Small data enhancement and future WIs like LPWAN in NR. Hence, we should support the extension of the DRX cycle for RRC_INACTIVE mode.</w:t>
      </w:r>
    </w:p>
    <w:p w14:paraId="262C4C63" w14:textId="77777777" w:rsidR="0042437B" w:rsidRPr="00CD3356" w:rsidRDefault="0042437B" w:rsidP="0042437B">
      <w:pPr>
        <w:pStyle w:val="B1"/>
        <w:ind w:left="0" w:firstLine="0"/>
        <w:jc w:val="center"/>
        <w:rPr>
          <w:rFonts w:ascii="Arial" w:hAnsi="Arial" w:cs="Arial"/>
        </w:rPr>
      </w:pPr>
      <w:r w:rsidRPr="00CD3356">
        <w:rPr>
          <w:rFonts w:ascii="Arial" w:hAnsi="Arial" w:cs="Arial"/>
        </w:rPr>
        <w:t xml:space="preserve">Table2: </w:t>
      </w:r>
      <w:r>
        <w:rPr>
          <w:rFonts w:ascii="Arial" w:hAnsi="Arial" w:cs="Arial"/>
        </w:rPr>
        <w:t>RRC_INACTIVE battery life gain in different use cases.</w:t>
      </w:r>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42437B" w:rsidRPr="007A6060" w14:paraId="2A01DFCF" w14:textId="77777777" w:rsidTr="003B01BD">
        <w:tc>
          <w:tcPr>
            <w:tcW w:w="2206" w:type="dxa"/>
            <w:vAlign w:val="center"/>
          </w:tcPr>
          <w:p w14:paraId="0C7B26B8" w14:textId="77777777" w:rsidR="0042437B" w:rsidRPr="00CD3356" w:rsidRDefault="0042437B" w:rsidP="0042437B">
            <w:pPr>
              <w:pStyle w:val="Heading4"/>
              <w:ind w:left="0" w:firstLine="0"/>
              <w:jc w:val="center"/>
              <w:outlineLvl w:val="3"/>
              <w:rPr>
                <w:rFonts w:eastAsia="SimSun" w:cs="Arial"/>
                <w:sz w:val="20"/>
                <w:szCs w:val="20"/>
              </w:rPr>
            </w:pPr>
            <w:r w:rsidRPr="00CD3356">
              <w:rPr>
                <w:rFonts w:eastAsia="SimSun" w:cs="Arial"/>
                <w:sz w:val="20"/>
              </w:rPr>
              <w:t>Use case</w:t>
            </w:r>
          </w:p>
        </w:tc>
        <w:tc>
          <w:tcPr>
            <w:tcW w:w="1308" w:type="dxa"/>
            <w:vAlign w:val="center"/>
          </w:tcPr>
          <w:p w14:paraId="6B890F86" w14:textId="77777777" w:rsidR="0042437B" w:rsidRPr="00CD3356" w:rsidRDefault="0042437B" w:rsidP="0042437B">
            <w:pPr>
              <w:pStyle w:val="Heading4"/>
              <w:ind w:left="0" w:firstLine="0"/>
              <w:jc w:val="center"/>
              <w:outlineLvl w:val="3"/>
              <w:rPr>
                <w:rFonts w:eastAsia="SimSun" w:cs="Arial"/>
                <w:sz w:val="20"/>
                <w:szCs w:val="20"/>
              </w:rPr>
            </w:pPr>
            <w:r w:rsidRPr="00CD3356">
              <w:rPr>
                <w:rFonts w:eastAsia="SimSun" w:cs="Arial"/>
                <w:sz w:val="20"/>
              </w:rPr>
              <w:t>Mean IAT</w:t>
            </w:r>
          </w:p>
        </w:tc>
        <w:tc>
          <w:tcPr>
            <w:tcW w:w="1514" w:type="dxa"/>
            <w:vAlign w:val="center"/>
          </w:tcPr>
          <w:p w14:paraId="042567BE" w14:textId="77777777" w:rsidR="0042437B" w:rsidRPr="00CD3356" w:rsidRDefault="0042437B" w:rsidP="0042437B">
            <w:pPr>
              <w:pStyle w:val="Heading4"/>
              <w:ind w:left="0" w:firstLine="0"/>
              <w:jc w:val="center"/>
              <w:outlineLvl w:val="3"/>
              <w:rPr>
                <w:rFonts w:eastAsia="SimSun" w:cs="Arial"/>
                <w:sz w:val="20"/>
                <w:szCs w:val="20"/>
              </w:rPr>
            </w:pPr>
            <w:r w:rsidRPr="00CD3356">
              <w:rPr>
                <w:rFonts w:eastAsia="SimSun" w:cs="Arial"/>
                <w:sz w:val="20"/>
              </w:rPr>
              <w:t>Payload Size</w:t>
            </w:r>
          </w:p>
        </w:tc>
        <w:tc>
          <w:tcPr>
            <w:tcW w:w="1685" w:type="dxa"/>
          </w:tcPr>
          <w:p w14:paraId="2A099268" w14:textId="77777777" w:rsidR="0042437B" w:rsidRPr="00CD3356" w:rsidRDefault="0042437B" w:rsidP="0042437B">
            <w:pPr>
              <w:pStyle w:val="Heading4"/>
              <w:ind w:left="0" w:firstLine="0"/>
              <w:jc w:val="center"/>
              <w:outlineLvl w:val="3"/>
              <w:rPr>
                <w:rFonts w:eastAsia="SimSun" w:cs="Arial"/>
                <w:sz w:val="20"/>
              </w:rPr>
            </w:pPr>
            <w:r>
              <w:rPr>
                <w:rFonts w:eastAsia="SimSun" w:cs="Arial"/>
                <w:sz w:val="20"/>
              </w:rPr>
              <w:t>RRC_IDLE Battery Lifetime gain above 10.24s</w:t>
            </w:r>
          </w:p>
        </w:tc>
        <w:tc>
          <w:tcPr>
            <w:tcW w:w="1928" w:type="dxa"/>
            <w:vAlign w:val="center"/>
          </w:tcPr>
          <w:p w14:paraId="4C4263F7" w14:textId="77777777" w:rsidR="0042437B" w:rsidRPr="007A6060" w:rsidRDefault="0042437B" w:rsidP="0042437B">
            <w:pPr>
              <w:pStyle w:val="Heading4"/>
              <w:ind w:left="0" w:firstLine="0"/>
              <w:jc w:val="center"/>
              <w:outlineLvl w:val="3"/>
              <w:rPr>
                <w:rFonts w:eastAsia="SimSun" w:cs="Arial"/>
                <w:sz w:val="20"/>
                <w:szCs w:val="20"/>
              </w:rPr>
            </w:pPr>
            <w:r w:rsidRPr="00CD3356">
              <w:rPr>
                <w:rFonts w:eastAsia="SimSun" w:cs="Arial"/>
                <w:sz w:val="20"/>
              </w:rPr>
              <w:t>RRC_INACTIVE Battery life</w:t>
            </w:r>
            <w:r>
              <w:rPr>
                <w:rFonts w:eastAsia="SimSun" w:cs="Arial"/>
                <w:sz w:val="20"/>
              </w:rPr>
              <w:t>time gain above 10.24s</w:t>
            </w:r>
            <w:r w:rsidRPr="00CD3356">
              <w:rPr>
                <w:rFonts w:eastAsia="SimSun" w:cs="Arial"/>
                <w:sz w:val="20"/>
              </w:rPr>
              <w:t xml:space="preserve"> </w:t>
            </w:r>
          </w:p>
        </w:tc>
      </w:tr>
      <w:tr w:rsidR="00C54352" w:rsidRPr="007A6060" w14:paraId="0FDD1B22" w14:textId="77777777" w:rsidTr="003B01BD">
        <w:tc>
          <w:tcPr>
            <w:tcW w:w="2206" w:type="dxa"/>
          </w:tcPr>
          <w:p w14:paraId="1077F908" w14:textId="77777777" w:rsidR="00C54352" w:rsidRPr="007A6060" w:rsidRDefault="00C54352" w:rsidP="003D12EF">
            <w:pPr>
              <w:pStyle w:val="Heading4"/>
              <w:ind w:left="0" w:firstLine="0"/>
              <w:jc w:val="center"/>
              <w:outlineLvl w:val="3"/>
              <w:rPr>
                <w:rFonts w:eastAsia="SimSun" w:cs="Arial"/>
                <w:sz w:val="20"/>
                <w:szCs w:val="20"/>
              </w:rPr>
            </w:pPr>
            <w:r w:rsidRPr="007A6060">
              <w:rPr>
                <w:rFonts w:eastAsia="SimSun" w:cs="Arial"/>
                <w:sz w:val="20"/>
              </w:rPr>
              <w:t>Video Surveillance</w:t>
            </w:r>
          </w:p>
        </w:tc>
        <w:tc>
          <w:tcPr>
            <w:tcW w:w="1308" w:type="dxa"/>
          </w:tcPr>
          <w:p w14:paraId="65996293" w14:textId="77777777" w:rsidR="00C54352" w:rsidRPr="007A6060" w:rsidRDefault="00C54352" w:rsidP="003D12EF">
            <w:pPr>
              <w:pStyle w:val="Heading4"/>
              <w:ind w:left="0" w:firstLine="0"/>
              <w:jc w:val="center"/>
              <w:outlineLvl w:val="3"/>
              <w:rPr>
                <w:rFonts w:eastAsia="SimSun" w:cs="Arial"/>
                <w:sz w:val="20"/>
                <w:szCs w:val="20"/>
              </w:rPr>
            </w:pPr>
            <w:r w:rsidRPr="007A6060">
              <w:rPr>
                <w:rFonts w:eastAsia="SimSun" w:cs="Arial"/>
                <w:sz w:val="20"/>
              </w:rPr>
              <w:t>≤1s</w:t>
            </w:r>
          </w:p>
        </w:tc>
        <w:tc>
          <w:tcPr>
            <w:tcW w:w="1514" w:type="dxa"/>
          </w:tcPr>
          <w:p w14:paraId="486783DC" w14:textId="77777777" w:rsidR="00C54352" w:rsidRPr="007A6060" w:rsidRDefault="00C54352" w:rsidP="003D12EF">
            <w:pPr>
              <w:pStyle w:val="Heading4"/>
              <w:ind w:left="0" w:firstLine="0"/>
              <w:jc w:val="center"/>
              <w:outlineLvl w:val="3"/>
              <w:rPr>
                <w:rFonts w:eastAsia="SimSun" w:cs="Arial"/>
                <w:sz w:val="20"/>
                <w:szCs w:val="20"/>
              </w:rPr>
            </w:pPr>
            <w:r w:rsidRPr="007A6060">
              <w:rPr>
                <w:rFonts w:eastAsia="SimSun" w:cs="Arial"/>
                <w:sz w:val="20"/>
              </w:rPr>
              <w:t>250 Bytes</w:t>
            </w:r>
          </w:p>
        </w:tc>
        <w:tc>
          <w:tcPr>
            <w:tcW w:w="1685" w:type="dxa"/>
          </w:tcPr>
          <w:p w14:paraId="463A5C53" w14:textId="5B067F6F" w:rsidR="00C54352" w:rsidRPr="007A6060" w:rsidRDefault="003B01BD" w:rsidP="003D12EF">
            <w:pPr>
              <w:pStyle w:val="Heading4"/>
              <w:ind w:left="0" w:firstLine="0"/>
              <w:jc w:val="center"/>
              <w:outlineLvl w:val="3"/>
              <w:rPr>
                <w:rFonts w:eastAsia="SimSun" w:cs="Arial"/>
                <w:sz w:val="20"/>
              </w:rPr>
            </w:pPr>
            <w:r>
              <w:rPr>
                <w:rFonts w:eastAsia="SimSun" w:cs="Arial"/>
                <w:sz w:val="20"/>
              </w:rPr>
              <w:t>u</w:t>
            </w:r>
            <w:r w:rsidR="00C54352">
              <w:rPr>
                <w:rFonts w:eastAsia="SimSun" w:cs="Arial"/>
                <w:sz w:val="20"/>
              </w:rPr>
              <w:t>p to 3.5%</w:t>
            </w:r>
          </w:p>
        </w:tc>
        <w:tc>
          <w:tcPr>
            <w:tcW w:w="1928" w:type="dxa"/>
          </w:tcPr>
          <w:p w14:paraId="47F4A7FB" w14:textId="77777777" w:rsidR="00C54352" w:rsidRPr="007A6060" w:rsidRDefault="00C54352" w:rsidP="003D12EF">
            <w:pPr>
              <w:pStyle w:val="Heading4"/>
              <w:ind w:left="0" w:firstLine="0"/>
              <w:jc w:val="center"/>
              <w:outlineLvl w:val="3"/>
              <w:rPr>
                <w:rFonts w:eastAsia="SimSun" w:cs="Arial"/>
                <w:sz w:val="20"/>
                <w:szCs w:val="20"/>
              </w:rPr>
            </w:pPr>
            <w:r w:rsidRPr="007A6060">
              <w:rPr>
                <w:rFonts w:eastAsia="SimSun" w:cs="Arial"/>
                <w:sz w:val="20"/>
              </w:rPr>
              <w:t xml:space="preserve">up to </w:t>
            </w:r>
            <w:r>
              <w:rPr>
                <w:rFonts w:eastAsia="SimSun" w:cs="Arial"/>
                <w:sz w:val="20"/>
              </w:rPr>
              <w:t>7</w:t>
            </w:r>
            <w:r w:rsidRPr="007A6060">
              <w:rPr>
                <w:rFonts w:eastAsia="SimSun" w:cs="Arial"/>
                <w:sz w:val="20"/>
              </w:rPr>
              <w:t>%</w:t>
            </w:r>
          </w:p>
        </w:tc>
      </w:tr>
      <w:tr w:rsidR="0042437B" w:rsidRPr="007A6060" w14:paraId="28BA01AC" w14:textId="77777777" w:rsidTr="003B01BD">
        <w:tc>
          <w:tcPr>
            <w:tcW w:w="2206" w:type="dxa"/>
          </w:tcPr>
          <w:p w14:paraId="24F3E350" w14:textId="77777777" w:rsidR="0042437B" w:rsidRPr="007A6060" w:rsidRDefault="0042437B" w:rsidP="0042437B">
            <w:pPr>
              <w:pStyle w:val="Heading4"/>
              <w:ind w:left="0" w:firstLine="0"/>
              <w:jc w:val="center"/>
              <w:outlineLvl w:val="3"/>
              <w:rPr>
                <w:rFonts w:eastAsia="SimSun" w:cs="Arial"/>
                <w:sz w:val="20"/>
                <w:szCs w:val="20"/>
              </w:rPr>
            </w:pPr>
            <w:r w:rsidRPr="007A6060">
              <w:rPr>
                <w:rFonts w:eastAsia="SimSun" w:cs="Arial"/>
                <w:sz w:val="20"/>
              </w:rPr>
              <w:t>Wearables</w:t>
            </w:r>
          </w:p>
        </w:tc>
        <w:tc>
          <w:tcPr>
            <w:tcW w:w="1308" w:type="dxa"/>
          </w:tcPr>
          <w:p w14:paraId="3B64491B" w14:textId="77777777" w:rsidR="0042437B" w:rsidRPr="007A6060" w:rsidRDefault="0042437B" w:rsidP="0042437B">
            <w:pPr>
              <w:pStyle w:val="Heading4"/>
              <w:ind w:left="0" w:firstLine="0"/>
              <w:jc w:val="center"/>
              <w:outlineLvl w:val="3"/>
              <w:rPr>
                <w:rFonts w:eastAsia="SimSun" w:cs="Arial"/>
                <w:sz w:val="20"/>
                <w:szCs w:val="20"/>
              </w:rPr>
            </w:pPr>
            <w:r w:rsidRPr="007A6060">
              <w:rPr>
                <w:rFonts w:eastAsia="SimSun" w:cs="Arial"/>
                <w:sz w:val="20"/>
              </w:rPr>
              <w:t>≤2s</w:t>
            </w:r>
          </w:p>
        </w:tc>
        <w:tc>
          <w:tcPr>
            <w:tcW w:w="1514" w:type="dxa"/>
          </w:tcPr>
          <w:p w14:paraId="115570DF" w14:textId="77777777" w:rsidR="0042437B" w:rsidRPr="007A6060" w:rsidRDefault="0042437B" w:rsidP="0042437B">
            <w:pPr>
              <w:pStyle w:val="Heading4"/>
              <w:ind w:left="0" w:firstLine="0"/>
              <w:jc w:val="center"/>
              <w:outlineLvl w:val="3"/>
              <w:rPr>
                <w:rFonts w:eastAsia="SimSun" w:cs="Arial"/>
                <w:sz w:val="20"/>
                <w:szCs w:val="20"/>
              </w:rPr>
            </w:pPr>
            <w:r w:rsidRPr="007A6060">
              <w:rPr>
                <w:rFonts w:eastAsia="SimSun" w:cs="Arial"/>
                <w:sz w:val="20"/>
              </w:rPr>
              <w:t>72 Bytes</w:t>
            </w:r>
          </w:p>
        </w:tc>
        <w:tc>
          <w:tcPr>
            <w:tcW w:w="1685" w:type="dxa"/>
          </w:tcPr>
          <w:p w14:paraId="15D7C93F" w14:textId="0D9B3A09" w:rsidR="0042437B" w:rsidRPr="007A6060" w:rsidRDefault="0042437B" w:rsidP="0042437B">
            <w:pPr>
              <w:pStyle w:val="Heading4"/>
              <w:ind w:left="0" w:firstLine="0"/>
              <w:jc w:val="center"/>
              <w:outlineLvl w:val="3"/>
              <w:rPr>
                <w:rFonts w:eastAsia="SimSun" w:cs="Arial"/>
                <w:sz w:val="20"/>
              </w:rPr>
            </w:pPr>
            <w:r>
              <w:rPr>
                <w:rFonts w:eastAsia="SimSun" w:cs="Arial"/>
                <w:sz w:val="20"/>
              </w:rPr>
              <w:t>up to 7%</w:t>
            </w:r>
          </w:p>
        </w:tc>
        <w:tc>
          <w:tcPr>
            <w:tcW w:w="1928" w:type="dxa"/>
          </w:tcPr>
          <w:p w14:paraId="12502C23" w14:textId="77777777" w:rsidR="0042437B" w:rsidRPr="007A6060" w:rsidRDefault="0042437B" w:rsidP="0042437B">
            <w:pPr>
              <w:pStyle w:val="Heading4"/>
              <w:ind w:left="0" w:firstLine="0"/>
              <w:jc w:val="center"/>
              <w:outlineLvl w:val="3"/>
              <w:rPr>
                <w:rFonts w:eastAsia="SimSun" w:cs="Arial"/>
                <w:sz w:val="20"/>
                <w:szCs w:val="20"/>
              </w:rPr>
            </w:pPr>
            <w:r w:rsidRPr="007A6060">
              <w:rPr>
                <w:rFonts w:eastAsia="SimSun" w:cs="Arial"/>
                <w:sz w:val="20"/>
              </w:rPr>
              <w:t>up to 1</w:t>
            </w:r>
            <w:r>
              <w:rPr>
                <w:rFonts w:eastAsia="SimSun" w:cs="Arial"/>
                <w:sz w:val="20"/>
              </w:rPr>
              <w:t>6</w:t>
            </w:r>
            <w:r w:rsidRPr="007A6060">
              <w:rPr>
                <w:rFonts w:eastAsia="SimSun" w:cs="Arial"/>
                <w:sz w:val="20"/>
              </w:rPr>
              <w:t>%</w:t>
            </w:r>
          </w:p>
        </w:tc>
      </w:tr>
      <w:tr w:rsidR="0042437B" w:rsidRPr="007A6060" w14:paraId="7DD9F693" w14:textId="77777777" w:rsidTr="003B01BD">
        <w:tc>
          <w:tcPr>
            <w:tcW w:w="2206" w:type="dxa"/>
            <w:vMerge w:val="restart"/>
            <w:vAlign w:val="center"/>
          </w:tcPr>
          <w:p w14:paraId="33A1A4AF" w14:textId="77777777" w:rsidR="0042437B" w:rsidRPr="007A6060" w:rsidRDefault="0042437B" w:rsidP="0042437B">
            <w:pPr>
              <w:pStyle w:val="Heading4"/>
              <w:ind w:left="0" w:firstLine="0"/>
              <w:jc w:val="center"/>
              <w:outlineLvl w:val="3"/>
              <w:rPr>
                <w:rFonts w:eastAsia="SimSun" w:cs="Arial"/>
                <w:sz w:val="20"/>
                <w:szCs w:val="20"/>
              </w:rPr>
            </w:pPr>
            <w:r w:rsidRPr="007A6060">
              <w:rPr>
                <w:rFonts w:eastAsia="SimSun" w:cs="Arial"/>
                <w:sz w:val="20"/>
              </w:rPr>
              <w:t>Industrial Wireless Sensor</w:t>
            </w:r>
          </w:p>
        </w:tc>
        <w:tc>
          <w:tcPr>
            <w:tcW w:w="1308" w:type="dxa"/>
          </w:tcPr>
          <w:p w14:paraId="5B3792F5" w14:textId="77777777" w:rsidR="0042437B" w:rsidRPr="007A6060" w:rsidRDefault="0042437B" w:rsidP="0042437B">
            <w:pPr>
              <w:pStyle w:val="Heading4"/>
              <w:ind w:left="0" w:firstLine="0"/>
              <w:jc w:val="center"/>
              <w:outlineLvl w:val="3"/>
              <w:rPr>
                <w:rFonts w:eastAsia="SimSun" w:cs="Arial"/>
                <w:sz w:val="20"/>
                <w:szCs w:val="20"/>
              </w:rPr>
            </w:pPr>
            <w:r w:rsidRPr="007A6060">
              <w:rPr>
                <w:rFonts w:eastAsia="SimSun" w:cs="Arial"/>
                <w:sz w:val="20"/>
              </w:rPr>
              <w:t>100ms</w:t>
            </w:r>
          </w:p>
        </w:tc>
        <w:tc>
          <w:tcPr>
            <w:tcW w:w="1514" w:type="dxa"/>
            <w:vMerge w:val="restart"/>
            <w:vAlign w:val="center"/>
          </w:tcPr>
          <w:p w14:paraId="7E0DA27B" w14:textId="77777777" w:rsidR="0042437B" w:rsidRPr="007A6060" w:rsidRDefault="0042437B" w:rsidP="0042437B">
            <w:pPr>
              <w:pStyle w:val="Heading4"/>
              <w:ind w:left="0" w:firstLine="0"/>
              <w:jc w:val="center"/>
              <w:outlineLvl w:val="3"/>
              <w:rPr>
                <w:rFonts w:eastAsia="SimSun" w:cs="Arial"/>
                <w:sz w:val="20"/>
                <w:szCs w:val="20"/>
              </w:rPr>
            </w:pPr>
            <w:r w:rsidRPr="007A6060">
              <w:rPr>
                <w:rFonts w:eastAsia="SimSun" w:cs="Arial"/>
                <w:sz w:val="20"/>
              </w:rPr>
              <w:t>72 Bytes</w:t>
            </w:r>
          </w:p>
        </w:tc>
        <w:tc>
          <w:tcPr>
            <w:tcW w:w="1685" w:type="dxa"/>
          </w:tcPr>
          <w:p w14:paraId="6C1F54F2" w14:textId="5FF18889" w:rsidR="0042437B" w:rsidRPr="007A6060" w:rsidRDefault="0042437B" w:rsidP="0042437B">
            <w:pPr>
              <w:pStyle w:val="Heading4"/>
              <w:ind w:left="0" w:firstLine="0"/>
              <w:jc w:val="center"/>
              <w:outlineLvl w:val="3"/>
              <w:rPr>
                <w:rFonts w:eastAsia="SimSun" w:cs="Arial"/>
                <w:sz w:val="20"/>
              </w:rPr>
            </w:pPr>
            <w:r>
              <w:rPr>
                <w:rFonts w:eastAsia="SimSun" w:cs="Arial"/>
                <w:sz w:val="20"/>
              </w:rPr>
              <w:t>up to 0.38%</w:t>
            </w:r>
          </w:p>
        </w:tc>
        <w:tc>
          <w:tcPr>
            <w:tcW w:w="1928" w:type="dxa"/>
          </w:tcPr>
          <w:p w14:paraId="090AC952" w14:textId="77777777" w:rsidR="0042437B" w:rsidRPr="007A6060" w:rsidRDefault="0042437B" w:rsidP="0042437B">
            <w:pPr>
              <w:pStyle w:val="Heading4"/>
              <w:ind w:left="0" w:firstLine="0"/>
              <w:jc w:val="center"/>
              <w:outlineLvl w:val="3"/>
              <w:rPr>
                <w:rFonts w:eastAsia="SimSun" w:cs="Arial"/>
                <w:sz w:val="20"/>
                <w:szCs w:val="20"/>
              </w:rPr>
            </w:pPr>
            <w:r w:rsidRPr="007A6060">
              <w:rPr>
                <w:rFonts w:eastAsia="SimSun" w:cs="Arial"/>
                <w:sz w:val="20"/>
              </w:rPr>
              <w:t>up to 1%</w:t>
            </w:r>
          </w:p>
        </w:tc>
      </w:tr>
      <w:tr w:rsidR="0042437B" w:rsidRPr="007A6060" w14:paraId="5E71EB4F" w14:textId="77777777" w:rsidTr="003B01BD">
        <w:tc>
          <w:tcPr>
            <w:tcW w:w="2206" w:type="dxa"/>
            <w:vMerge/>
          </w:tcPr>
          <w:p w14:paraId="2DD5508D" w14:textId="77777777" w:rsidR="0042437B" w:rsidRPr="007A6060" w:rsidRDefault="0042437B" w:rsidP="0042437B">
            <w:pPr>
              <w:pStyle w:val="Heading4"/>
              <w:ind w:left="0" w:firstLine="0"/>
              <w:jc w:val="center"/>
              <w:outlineLvl w:val="3"/>
              <w:rPr>
                <w:rFonts w:eastAsia="SimSun" w:cs="Arial"/>
                <w:sz w:val="20"/>
                <w:szCs w:val="20"/>
              </w:rPr>
            </w:pPr>
          </w:p>
        </w:tc>
        <w:tc>
          <w:tcPr>
            <w:tcW w:w="1308" w:type="dxa"/>
          </w:tcPr>
          <w:p w14:paraId="6B800178" w14:textId="77777777" w:rsidR="0042437B" w:rsidRPr="007A6060" w:rsidRDefault="0042437B" w:rsidP="0042437B">
            <w:pPr>
              <w:pStyle w:val="Heading4"/>
              <w:ind w:left="0" w:firstLine="0"/>
              <w:jc w:val="center"/>
              <w:outlineLvl w:val="3"/>
              <w:rPr>
                <w:rFonts w:eastAsia="SimSun" w:cs="Arial"/>
                <w:sz w:val="20"/>
                <w:szCs w:val="20"/>
              </w:rPr>
            </w:pPr>
            <w:r w:rsidRPr="007A6060">
              <w:rPr>
                <w:rFonts w:eastAsia="SimSun" w:cs="Arial"/>
                <w:sz w:val="20"/>
              </w:rPr>
              <w:t>1 min</w:t>
            </w:r>
          </w:p>
        </w:tc>
        <w:tc>
          <w:tcPr>
            <w:tcW w:w="1514" w:type="dxa"/>
            <w:vMerge/>
          </w:tcPr>
          <w:p w14:paraId="28C5470A" w14:textId="77777777" w:rsidR="0042437B" w:rsidRPr="007A6060" w:rsidRDefault="0042437B" w:rsidP="0042437B">
            <w:pPr>
              <w:pStyle w:val="Heading4"/>
              <w:ind w:left="0" w:firstLine="0"/>
              <w:jc w:val="center"/>
              <w:outlineLvl w:val="3"/>
              <w:rPr>
                <w:rFonts w:eastAsia="SimSun" w:cs="Arial"/>
                <w:sz w:val="20"/>
                <w:szCs w:val="20"/>
              </w:rPr>
            </w:pPr>
          </w:p>
        </w:tc>
        <w:tc>
          <w:tcPr>
            <w:tcW w:w="1685" w:type="dxa"/>
          </w:tcPr>
          <w:p w14:paraId="33431A95" w14:textId="0D790083" w:rsidR="0042437B" w:rsidRPr="007A6060" w:rsidRDefault="0042437B" w:rsidP="0042437B">
            <w:pPr>
              <w:pStyle w:val="Heading4"/>
              <w:ind w:left="0" w:firstLine="0"/>
              <w:jc w:val="center"/>
              <w:outlineLvl w:val="3"/>
              <w:rPr>
                <w:rFonts w:eastAsia="SimSun" w:cs="Arial"/>
                <w:sz w:val="20"/>
              </w:rPr>
            </w:pPr>
            <w:r>
              <w:rPr>
                <w:rFonts w:eastAsia="SimSun" w:cs="Arial"/>
                <w:sz w:val="20"/>
              </w:rPr>
              <w:t>up to 180%</w:t>
            </w:r>
          </w:p>
        </w:tc>
        <w:tc>
          <w:tcPr>
            <w:tcW w:w="1928" w:type="dxa"/>
          </w:tcPr>
          <w:p w14:paraId="305F98B3" w14:textId="1D79876A" w:rsidR="0042437B" w:rsidRPr="007A6060" w:rsidRDefault="0042437B" w:rsidP="0042437B">
            <w:pPr>
              <w:pStyle w:val="Heading4"/>
              <w:ind w:left="0" w:firstLine="0"/>
              <w:jc w:val="center"/>
              <w:outlineLvl w:val="3"/>
              <w:rPr>
                <w:rFonts w:eastAsia="SimSun" w:cs="Arial"/>
                <w:sz w:val="20"/>
                <w:szCs w:val="20"/>
              </w:rPr>
            </w:pPr>
            <w:r>
              <w:rPr>
                <w:rFonts w:eastAsia="SimSun" w:cs="Arial"/>
                <w:sz w:val="20"/>
              </w:rPr>
              <w:t>u</w:t>
            </w:r>
            <w:r w:rsidRPr="007A6060">
              <w:rPr>
                <w:rFonts w:eastAsia="SimSun" w:cs="Arial"/>
                <w:sz w:val="20"/>
              </w:rPr>
              <w:t xml:space="preserve">p to </w:t>
            </w:r>
            <w:r>
              <w:rPr>
                <w:rFonts w:eastAsia="SimSun" w:cs="Arial"/>
                <w:sz w:val="20"/>
              </w:rPr>
              <w:t>297</w:t>
            </w:r>
            <w:r w:rsidRPr="007A6060">
              <w:rPr>
                <w:rFonts w:eastAsia="SimSun" w:cs="Arial"/>
                <w:sz w:val="20"/>
              </w:rPr>
              <w:t>%</w:t>
            </w:r>
          </w:p>
        </w:tc>
      </w:tr>
      <w:tr w:rsidR="0042437B" w:rsidRPr="007A6060" w14:paraId="17354F36" w14:textId="77777777" w:rsidTr="003B01BD">
        <w:tc>
          <w:tcPr>
            <w:tcW w:w="2206" w:type="dxa"/>
            <w:vMerge/>
          </w:tcPr>
          <w:p w14:paraId="535D1F33" w14:textId="77777777" w:rsidR="0042437B" w:rsidRPr="007A6060" w:rsidRDefault="0042437B" w:rsidP="0042437B">
            <w:pPr>
              <w:pStyle w:val="Heading4"/>
              <w:ind w:left="0" w:firstLine="0"/>
              <w:jc w:val="center"/>
              <w:outlineLvl w:val="3"/>
              <w:rPr>
                <w:rFonts w:eastAsia="SimSun" w:cs="Arial"/>
                <w:sz w:val="20"/>
              </w:rPr>
            </w:pPr>
          </w:p>
        </w:tc>
        <w:tc>
          <w:tcPr>
            <w:tcW w:w="1308" w:type="dxa"/>
          </w:tcPr>
          <w:p w14:paraId="3682B7C7" w14:textId="77777777" w:rsidR="0042437B" w:rsidRPr="007A6060" w:rsidRDefault="0042437B" w:rsidP="0042437B">
            <w:pPr>
              <w:pStyle w:val="Heading4"/>
              <w:ind w:left="0" w:firstLine="0"/>
              <w:jc w:val="center"/>
              <w:outlineLvl w:val="3"/>
              <w:rPr>
                <w:rFonts w:eastAsia="SimSun" w:cs="Arial"/>
                <w:sz w:val="20"/>
              </w:rPr>
            </w:pPr>
            <w:r>
              <w:rPr>
                <w:rFonts w:eastAsia="SimSun" w:cs="Arial"/>
                <w:sz w:val="20"/>
              </w:rPr>
              <w:t>5 min</w:t>
            </w:r>
          </w:p>
        </w:tc>
        <w:tc>
          <w:tcPr>
            <w:tcW w:w="1514" w:type="dxa"/>
            <w:vMerge/>
          </w:tcPr>
          <w:p w14:paraId="4FD11560" w14:textId="77777777" w:rsidR="0042437B" w:rsidRPr="007A6060" w:rsidRDefault="0042437B" w:rsidP="0042437B">
            <w:pPr>
              <w:pStyle w:val="Heading4"/>
              <w:ind w:left="0" w:firstLine="0"/>
              <w:jc w:val="center"/>
              <w:outlineLvl w:val="3"/>
              <w:rPr>
                <w:rFonts w:eastAsia="SimSun" w:cs="Arial"/>
                <w:sz w:val="20"/>
              </w:rPr>
            </w:pPr>
          </w:p>
        </w:tc>
        <w:tc>
          <w:tcPr>
            <w:tcW w:w="1685" w:type="dxa"/>
          </w:tcPr>
          <w:p w14:paraId="232DD3AD" w14:textId="2DF6E19F" w:rsidR="0042437B" w:rsidDel="00DD781E" w:rsidRDefault="0042437B" w:rsidP="0042437B">
            <w:pPr>
              <w:pStyle w:val="Heading4"/>
              <w:ind w:left="0" w:firstLine="0"/>
              <w:jc w:val="center"/>
              <w:outlineLvl w:val="3"/>
              <w:rPr>
                <w:rFonts w:eastAsia="SimSun" w:cs="Arial"/>
                <w:sz w:val="20"/>
              </w:rPr>
            </w:pPr>
            <w:r>
              <w:rPr>
                <w:rFonts w:eastAsia="SimSun" w:cs="Arial"/>
                <w:sz w:val="20"/>
              </w:rPr>
              <w:t>up to 340%</w:t>
            </w:r>
          </w:p>
        </w:tc>
        <w:tc>
          <w:tcPr>
            <w:tcW w:w="1928" w:type="dxa"/>
          </w:tcPr>
          <w:p w14:paraId="301E587C" w14:textId="3D72EC84" w:rsidR="0042437B" w:rsidRPr="007A6060" w:rsidRDefault="0042437B" w:rsidP="0042437B">
            <w:pPr>
              <w:pStyle w:val="Heading4"/>
              <w:ind w:left="0" w:firstLine="0"/>
              <w:jc w:val="center"/>
              <w:outlineLvl w:val="3"/>
              <w:rPr>
                <w:rFonts w:eastAsia="SimSun" w:cs="Arial"/>
                <w:sz w:val="20"/>
              </w:rPr>
            </w:pPr>
            <w:r>
              <w:rPr>
                <w:rFonts w:eastAsia="SimSun" w:cs="Arial"/>
                <w:sz w:val="20"/>
              </w:rPr>
              <w:t>up to 4</w:t>
            </w:r>
            <w:r w:rsidR="00D17029">
              <w:rPr>
                <w:rFonts w:eastAsia="SimSun" w:cs="Arial"/>
                <w:sz w:val="20"/>
              </w:rPr>
              <w:t>1</w:t>
            </w:r>
            <w:r>
              <w:rPr>
                <w:rFonts w:eastAsia="SimSun" w:cs="Arial"/>
                <w:sz w:val="20"/>
              </w:rPr>
              <w:t>9%</w:t>
            </w:r>
          </w:p>
        </w:tc>
      </w:tr>
    </w:tbl>
    <w:p w14:paraId="0BCCC7A5" w14:textId="77777777" w:rsidR="00214CBB" w:rsidRDefault="00214CBB" w:rsidP="00671754">
      <w:pPr>
        <w:pStyle w:val="B1"/>
        <w:ind w:left="0" w:firstLine="0"/>
        <w:rPr>
          <w:rFonts w:ascii="Arial" w:hAnsi="Arial" w:cs="Arial"/>
        </w:rPr>
      </w:pPr>
    </w:p>
    <w:p w14:paraId="621CB846" w14:textId="00824F5F" w:rsidR="00671754" w:rsidRPr="00187EFA" w:rsidRDefault="00671754" w:rsidP="00671754">
      <w:pPr>
        <w:pStyle w:val="B1"/>
        <w:ind w:left="0" w:firstLine="0"/>
        <w:rPr>
          <w:rFonts w:ascii="Arial" w:hAnsi="Arial" w:cs="Arial"/>
        </w:rPr>
      </w:pPr>
      <w:r w:rsidRPr="00187EFA">
        <w:rPr>
          <w:rFonts w:ascii="Arial" w:hAnsi="Arial" w:cs="Arial"/>
        </w:rPr>
        <w:t>Table 2 illustrates the battery life gain in RRC_</w:t>
      </w:r>
      <w:r w:rsidR="00C54352">
        <w:rPr>
          <w:rFonts w:ascii="Arial" w:hAnsi="Arial" w:cs="Arial"/>
        </w:rPr>
        <w:t xml:space="preserve">IDLE and </w:t>
      </w:r>
      <w:r w:rsidRPr="00187EFA">
        <w:rPr>
          <w:rFonts w:ascii="Arial" w:hAnsi="Arial" w:cs="Arial"/>
        </w:rPr>
        <w:t>RRC_INACTIVE state</w:t>
      </w:r>
      <w:r w:rsidR="00C54352">
        <w:rPr>
          <w:rFonts w:ascii="Arial" w:hAnsi="Arial" w:cs="Arial"/>
        </w:rPr>
        <w:t>,</w:t>
      </w:r>
      <w:r w:rsidRPr="00187EFA">
        <w:rPr>
          <w:rFonts w:ascii="Arial" w:hAnsi="Arial" w:cs="Arial"/>
        </w:rPr>
        <w:t xml:space="preserve"> with </w:t>
      </w:r>
      <w:r w:rsidR="009C45B4">
        <w:rPr>
          <w:rFonts w:ascii="Arial" w:hAnsi="Arial" w:cs="Arial"/>
        </w:rPr>
        <w:t>2 mins</w:t>
      </w:r>
      <w:r w:rsidRPr="007A6911">
        <w:rPr>
          <w:rFonts w:ascii="Arial" w:hAnsi="Arial" w:cs="Arial"/>
        </w:rPr>
        <w:t xml:space="preserve"> eDRX </w:t>
      </w:r>
      <w:r w:rsidR="009C45B4">
        <w:rPr>
          <w:rFonts w:ascii="Arial" w:hAnsi="Arial" w:cs="Arial"/>
        </w:rPr>
        <w:t xml:space="preserve">cycle </w:t>
      </w:r>
      <w:r w:rsidRPr="00187EFA">
        <w:rPr>
          <w:rFonts w:ascii="Arial" w:hAnsi="Arial" w:cs="Arial"/>
        </w:rPr>
        <w:t>compared to 10.24s eDRX</w:t>
      </w:r>
      <w:r w:rsidR="00C54352">
        <w:rPr>
          <w:rFonts w:ascii="Arial" w:hAnsi="Arial" w:cs="Arial"/>
        </w:rPr>
        <w:t xml:space="preserve">, </w:t>
      </w:r>
      <w:r w:rsidRPr="00187EFA">
        <w:rPr>
          <w:rFonts w:ascii="Arial" w:hAnsi="Arial" w:cs="Arial"/>
        </w:rPr>
        <w:t>for the RedCap SID defined used cases and agreed traffic model</w:t>
      </w:r>
      <w:r w:rsidR="00C54352">
        <w:rPr>
          <w:rFonts w:ascii="Arial" w:hAnsi="Arial" w:cs="Arial"/>
        </w:rPr>
        <w:t xml:space="preserve"> [2]</w:t>
      </w:r>
      <w:r w:rsidRPr="00187EFA">
        <w:rPr>
          <w:rFonts w:ascii="Arial" w:hAnsi="Arial" w:cs="Arial"/>
        </w:rPr>
        <w:t xml:space="preserve">. As shown in the </w:t>
      </w:r>
      <w:r w:rsidR="003D12EF">
        <w:rPr>
          <w:rFonts w:ascii="Arial" w:hAnsi="Arial" w:cs="Arial"/>
        </w:rPr>
        <w:t>t</w:t>
      </w:r>
      <w:r w:rsidR="003D12EF" w:rsidRPr="00187EFA">
        <w:rPr>
          <w:rFonts w:ascii="Arial" w:hAnsi="Arial" w:cs="Arial"/>
        </w:rPr>
        <w:t xml:space="preserve">able </w:t>
      </w:r>
      <w:r w:rsidRPr="00187EFA">
        <w:rPr>
          <w:rFonts w:ascii="Arial" w:hAnsi="Arial" w:cs="Arial"/>
        </w:rPr>
        <w:t xml:space="preserve">the battery life gain for eDRX above 10.24s in RRC_INACTIVE shows significant gain compared to RRC_INACTIVE </w:t>
      </w:r>
      <w:r w:rsidR="00C54352" w:rsidRPr="00187EFA">
        <w:rPr>
          <w:rFonts w:ascii="Arial" w:hAnsi="Arial" w:cs="Arial"/>
        </w:rPr>
        <w:t>with</w:t>
      </w:r>
      <w:r w:rsidR="00C54352">
        <w:rPr>
          <w:rFonts w:ascii="Arial" w:hAnsi="Arial" w:cs="Arial"/>
        </w:rPr>
        <w:t xml:space="preserve"> same </w:t>
      </w:r>
      <w:r w:rsidRPr="00187EFA">
        <w:rPr>
          <w:rFonts w:ascii="Arial" w:hAnsi="Arial" w:cs="Arial"/>
        </w:rPr>
        <w:t>eDRX</w:t>
      </w:r>
      <w:r w:rsidR="00C54352">
        <w:rPr>
          <w:rFonts w:ascii="Arial" w:hAnsi="Arial" w:cs="Arial"/>
        </w:rPr>
        <w:t xml:space="preserve"> cycle</w:t>
      </w:r>
      <w:r w:rsidRPr="00187EFA">
        <w:rPr>
          <w:rFonts w:ascii="Arial" w:hAnsi="Arial" w:cs="Arial"/>
        </w:rPr>
        <w:t>. For instance, in IWSN case</w:t>
      </w:r>
      <w:r w:rsidR="00EA7E02">
        <w:rPr>
          <w:rFonts w:ascii="Arial" w:hAnsi="Arial" w:cs="Arial"/>
        </w:rPr>
        <w:t>,</w:t>
      </w:r>
      <w:r w:rsidRPr="00187EFA">
        <w:rPr>
          <w:rFonts w:ascii="Arial" w:hAnsi="Arial" w:cs="Arial"/>
        </w:rPr>
        <w:t xml:space="preserve"> if we increase the IAT to 1 min up to </w:t>
      </w:r>
      <w:r w:rsidR="00EE0503">
        <w:rPr>
          <w:rFonts w:ascii="Arial" w:hAnsi="Arial" w:cs="Arial"/>
        </w:rPr>
        <w:t>65</w:t>
      </w:r>
      <w:r w:rsidRPr="00187EFA">
        <w:rPr>
          <w:rFonts w:ascii="Arial" w:hAnsi="Arial" w:cs="Arial"/>
        </w:rPr>
        <w:t xml:space="preserve">% battery lifetime </w:t>
      </w:r>
      <w:r w:rsidR="00C54352">
        <w:rPr>
          <w:rFonts w:ascii="Arial" w:hAnsi="Arial" w:cs="Arial"/>
        </w:rPr>
        <w:t xml:space="preserve">gain is possible in RRC_INACTIVE in comparison of </w:t>
      </w:r>
      <w:r w:rsidRPr="00187EFA">
        <w:rPr>
          <w:rFonts w:ascii="Arial" w:hAnsi="Arial" w:cs="Arial"/>
        </w:rPr>
        <w:t>RRC_IDLE</w:t>
      </w:r>
      <w:r w:rsidR="00C54352">
        <w:rPr>
          <w:rFonts w:ascii="Arial" w:hAnsi="Arial" w:cs="Arial"/>
        </w:rPr>
        <w:t xml:space="preserve"> with eDRX beyond </w:t>
      </w:r>
      <w:r w:rsidR="000E756E">
        <w:rPr>
          <w:rFonts w:ascii="Arial" w:hAnsi="Arial" w:cs="Arial"/>
        </w:rPr>
        <w:t>1</w:t>
      </w:r>
      <w:r w:rsidR="00C54352" w:rsidRPr="007E5A44">
        <w:rPr>
          <w:rFonts w:ascii="Arial" w:hAnsi="Arial" w:cs="Arial"/>
        </w:rPr>
        <w:t>0</w:t>
      </w:r>
      <w:r w:rsidR="00C54352">
        <w:rPr>
          <w:rFonts w:ascii="Arial" w:hAnsi="Arial" w:cs="Arial"/>
        </w:rPr>
        <w:t>.24s</w:t>
      </w:r>
      <w:r w:rsidRPr="007E5A44">
        <w:rPr>
          <w:rFonts w:ascii="Arial" w:hAnsi="Arial" w:cs="Arial"/>
        </w:rPr>
        <w:t>.</w:t>
      </w:r>
      <w:r w:rsidRPr="00187EFA">
        <w:rPr>
          <w:rFonts w:ascii="Arial" w:hAnsi="Arial" w:cs="Arial"/>
        </w:rPr>
        <w:t xml:space="preserve"> </w:t>
      </w:r>
      <w:r w:rsidR="00C54352">
        <w:rPr>
          <w:rFonts w:ascii="Arial" w:hAnsi="Arial" w:cs="Arial"/>
        </w:rPr>
        <w:t>Additionally, please note that IAT increment to 5 min also shows significantly better</w:t>
      </w:r>
      <w:r w:rsidR="00F07406">
        <w:rPr>
          <w:rFonts w:ascii="Arial" w:hAnsi="Arial" w:cs="Arial"/>
        </w:rPr>
        <w:t xml:space="preserve"> </w:t>
      </w:r>
      <w:r w:rsidR="00FB176D">
        <w:rPr>
          <w:rFonts w:ascii="Arial" w:hAnsi="Arial" w:cs="Arial"/>
        </w:rPr>
        <w:t>battery</w:t>
      </w:r>
      <w:r w:rsidR="00F07406">
        <w:rPr>
          <w:rFonts w:ascii="Arial" w:hAnsi="Arial" w:cs="Arial"/>
        </w:rPr>
        <w:t xml:space="preserve"> life gain in RRC_INACTIVE compared to RRC_IDLE.</w:t>
      </w:r>
    </w:p>
    <w:p w14:paraId="6E0B59CC" w14:textId="15FAA38E" w:rsidR="00671754" w:rsidRPr="00CB052F" w:rsidRDefault="00671754" w:rsidP="00414793">
      <w:pPr>
        <w:pStyle w:val="Observation"/>
        <w:ind w:left="1560" w:hanging="1560"/>
        <w:rPr>
          <w:rFonts w:cs="Arial"/>
        </w:rPr>
      </w:pPr>
      <w:bookmarkStart w:id="7" w:name="_Toc54293879"/>
      <w:bookmarkStart w:id="8" w:name="_Toc54305953"/>
      <w:bookmarkEnd w:id="7"/>
      <w:r w:rsidRPr="00CB052F">
        <w:rPr>
          <w:rFonts w:cs="Arial"/>
        </w:rPr>
        <w:t xml:space="preserve">eDRX cycle length </w:t>
      </w:r>
      <w:r w:rsidR="002F266E">
        <w:rPr>
          <w:rFonts w:cs="Arial"/>
        </w:rPr>
        <w:t xml:space="preserve">longer than 10.24s </w:t>
      </w:r>
      <w:r w:rsidR="002F266E" w:rsidRPr="002F266E">
        <w:rPr>
          <w:rFonts w:cs="Arial"/>
        </w:rPr>
        <w:t>would make INACTIVE a power saving state, beneficial both to RedCap and in general use, e.g</w:t>
      </w:r>
      <w:r w:rsidR="000453C7">
        <w:rPr>
          <w:rFonts w:cs="Arial"/>
        </w:rPr>
        <w:t>.,</w:t>
      </w:r>
      <w:r w:rsidR="002F266E" w:rsidRPr="002F266E">
        <w:rPr>
          <w:rFonts w:cs="Arial"/>
        </w:rPr>
        <w:t xml:space="preserve"> for Small Data Transmission in Rel-17.</w:t>
      </w:r>
      <w:bookmarkEnd w:id="8"/>
    </w:p>
    <w:p w14:paraId="4480CF69" w14:textId="65EE171B" w:rsidR="00671754" w:rsidRPr="006C7A28" w:rsidRDefault="00671754" w:rsidP="00414793">
      <w:pPr>
        <w:pStyle w:val="Observation"/>
        <w:ind w:left="1560" w:hanging="1560"/>
        <w:rPr>
          <w:rFonts w:cs="Arial"/>
        </w:rPr>
      </w:pPr>
      <w:bookmarkStart w:id="9" w:name="_Toc54305954"/>
      <w:r w:rsidRPr="00480377">
        <w:rPr>
          <w:rFonts w:cs="Arial"/>
        </w:rPr>
        <w:t xml:space="preserve">The study suggests that we need to extend the DRX cycle length above 10.24s for both RRC_IDLE and RRC_INACTIVE to </w:t>
      </w:r>
      <w:r w:rsidR="00523488">
        <w:rPr>
          <w:rFonts w:cs="Arial"/>
        </w:rPr>
        <w:t>achieve</w:t>
      </w:r>
      <w:r w:rsidR="00523488" w:rsidRPr="00480377">
        <w:rPr>
          <w:rFonts w:cs="Arial"/>
        </w:rPr>
        <w:t xml:space="preserve"> </w:t>
      </w:r>
      <w:r w:rsidRPr="00480377">
        <w:rPr>
          <w:rFonts w:cs="Arial"/>
        </w:rPr>
        <w:t>at least two years of battery life.</w:t>
      </w:r>
      <w:bookmarkEnd w:id="9"/>
    </w:p>
    <w:p w14:paraId="740E8D41" w14:textId="77777777" w:rsidR="00F00399" w:rsidRPr="006C7A28" w:rsidRDefault="00F00399" w:rsidP="005E0296">
      <w:pPr>
        <w:pStyle w:val="Observation"/>
        <w:numPr>
          <w:ilvl w:val="0"/>
          <w:numId w:val="0"/>
        </w:numPr>
        <w:rPr>
          <w:rFonts w:cs="Arial"/>
        </w:rPr>
      </w:pPr>
    </w:p>
    <w:p w14:paraId="08379FBC" w14:textId="02AEB237" w:rsidR="00671754" w:rsidRPr="00535FB4" w:rsidRDefault="00671754" w:rsidP="005E0296">
      <w:pPr>
        <w:pStyle w:val="Proposal"/>
        <w:rPr>
          <w:rFonts w:cs="Arial"/>
        </w:rPr>
      </w:pPr>
      <w:bookmarkStart w:id="10" w:name="_Toc54305965"/>
      <w:r w:rsidRPr="00CD3356">
        <w:rPr>
          <w:rFonts w:cs="Arial"/>
        </w:rPr>
        <w:t>The DRX cycle length for RRC_INACTIVE should be extended beyond 10.24 seconds.</w:t>
      </w:r>
      <w:bookmarkEnd w:id="10"/>
    </w:p>
    <w:p w14:paraId="0A460BB5" w14:textId="77777777" w:rsidR="00671754" w:rsidRPr="00E05F75" w:rsidRDefault="00671754" w:rsidP="00671754">
      <w:pPr>
        <w:rPr>
          <w:rFonts w:ascii="Arial" w:eastAsia="SimSun" w:hAnsi="Arial" w:cs="Arial"/>
        </w:rPr>
      </w:pPr>
    </w:p>
    <w:p w14:paraId="5391D6B6" w14:textId="77777777" w:rsidR="00671754" w:rsidRPr="00D20FE7" w:rsidRDefault="00671754" w:rsidP="00E44189">
      <w:pPr>
        <w:pStyle w:val="BodyText"/>
        <w:rPr>
          <w:rFonts w:cs="Arial"/>
        </w:rPr>
      </w:pPr>
    </w:p>
    <w:p w14:paraId="2B6E22E8" w14:textId="53BCEB91" w:rsidR="00555781" w:rsidRPr="00576386" w:rsidRDefault="00671754" w:rsidP="003E0CA8">
      <w:pPr>
        <w:pStyle w:val="Heading1"/>
        <w:rPr>
          <w:rFonts w:eastAsiaTheme="minorHAnsi"/>
        </w:rPr>
      </w:pPr>
      <w:r>
        <w:t>3</w:t>
      </w:r>
      <w:r w:rsidR="00671D79">
        <w:tab/>
      </w:r>
      <w:r w:rsidR="00555781" w:rsidRPr="00AE7553">
        <w:t>Analysis</w:t>
      </w:r>
      <w:r w:rsidR="00555781">
        <w:t xml:space="preserve"> of specification impacts</w:t>
      </w:r>
      <w:r w:rsidR="00555781" w:rsidRPr="00576386">
        <w:t xml:space="preserve"> </w:t>
      </w:r>
    </w:p>
    <w:p w14:paraId="4F204014" w14:textId="11A60606" w:rsidR="00555781" w:rsidRPr="003E0CA8" w:rsidRDefault="00671754" w:rsidP="003E0CA8">
      <w:pPr>
        <w:pStyle w:val="Heading2"/>
        <w:rPr>
          <w:rFonts w:eastAsia="SimSun" w:cs="Arial"/>
        </w:rPr>
      </w:pPr>
      <w:r>
        <w:rPr>
          <w:rFonts w:eastAsia="SimSun" w:cs="Arial"/>
        </w:rPr>
        <w:t>3</w:t>
      </w:r>
      <w:r w:rsidR="00555781" w:rsidRPr="00AE7553">
        <w:rPr>
          <w:rFonts w:eastAsia="SimSun" w:cs="Arial"/>
        </w:rPr>
        <w:t xml:space="preserve">.1 </w:t>
      </w:r>
      <w:r w:rsidR="00671D79">
        <w:rPr>
          <w:rFonts w:eastAsia="SimSun" w:cs="Arial"/>
        </w:rPr>
        <w:tab/>
      </w:r>
      <w:r w:rsidR="00555781" w:rsidRPr="00AE7553">
        <w:rPr>
          <w:rFonts w:eastAsia="SimSun" w:cs="Arial"/>
        </w:rPr>
        <w:t>eDRX in RRC_IDLE</w:t>
      </w:r>
    </w:p>
    <w:p w14:paraId="6D78E699" w14:textId="2B244283" w:rsidR="00B96031" w:rsidRDefault="00B96031" w:rsidP="00A958E8">
      <w:pPr>
        <w:pStyle w:val="BodyText"/>
        <w:rPr>
          <w:rFonts w:cs="Arial"/>
        </w:rPr>
      </w:pPr>
      <w:r w:rsidRPr="008819F6">
        <w:rPr>
          <w:rFonts w:cs="Arial"/>
        </w:rPr>
        <w:t>In Rel</w:t>
      </w:r>
      <w:r w:rsidR="00A9754A">
        <w:rPr>
          <w:rFonts w:cs="Arial"/>
        </w:rPr>
        <w:t>-</w:t>
      </w:r>
      <w:r w:rsidR="00842BA9">
        <w:rPr>
          <w:rFonts w:cs="Arial"/>
        </w:rPr>
        <w:t>16</w:t>
      </w:r>
      <w:r w:rsidRPr="008819F6">
        <w:rPr>
          <w:rFonts w:cs="Arial"/>
        </w:rPr>
        <w:t>, for LTE/LTE-M and NB-IoT</w:t>
      </w:r>
      <w:r w:rsidR="007A537E">
        <w:rPr>
          <w:rFonts w:cs="Arial"/>
        </w:rPr>
        <w:t xml:space="preserve"> connected to 5GC</w:t>
      </w:r>
      <w:r w:rsidRPr="008819F6">
        <w:rPr>
          <w:rFonts w:cs="Arial"/>
        </w:rPr>
        <w:t xml:space="preserve">, when eDRX is used in RRC_IDLE, the DRX cycle is extended up to 2621.44 seconds (43.69 minutes) for LTE-M and </w:t>
      </w:r>
      <w:r w:rsidRPr="008819F6">
        <w:rPr>
          <w:rFonts w:eastAsia="SimSun" w:cs="Arial"/>
        </w:rPr>
        <w:t xml:space="preserve">up to 10485.76 seconds (2.91 hours) for NB-IoT. </w:t>
      </w:r>
      <w:r w:rsidRPr="008819F6">
        <w:rPr>
          <w:rFonts w:cs="Arial"/>
        </w:rPr>
        <w:t>In Rel-15/16 of TS 23.501</w:t>
      </w:r>
      <w:r>
        <w:rPr>
          <w:rFonts w:cs="Arial"/>
        </w:rPr>
        <w:t>,</w:t>
      </w:r>
      <w:r w:rsidRPr="008819F6">
        <w:rPr>
          <w:rFonts w:cs="Arial"/>
        </w:rPr>
        <w:t xml:space="preserve"> up to 10.24s DRX cycle for CM_</w:t>
      </w:r>
      <w:r w:rsidR="003C54FC">
        <w:rPr>
          <w:rFonts w:cs="Arial"/>
        </w:rPr>
        <w:t>CONNECTED</w:t>
      </w:r>
      <w:r w:rsidR="003C54FC" w:rsidRPr="008819F6">
        <w:rPr>
          <w:rFonts w:cs="Arial"/>
        </w:rPr>
        <w:t xml:space="preserve"> </w:t>
      </w:r>
      <w:r w:rsidRPr="008819F6">
        <w:rPr>
          <w:rFonts w:cs="Arial"/>
        </w:rPr>
        <w:t>with RRC_INACTIVE and CM_IDLE with RRC_IDLE states is supported for LTE-M and NB-IoT. The 5GC specifications in Rel-16 do not support eDRX for NR as there has not been any need to support such IoT use cases</w:t>
      </w:r>
      <w:r>
        <w:rPr>
          <w:rFonts w:cs="Arial"/>
        </w:rPr>
        <w:t>,</w:t>
      </w:r>
      <w:r w:rsidRPr="008819F6">
        <w:rPr>
          <w:rFonts w:cs="Arial"/>
        </w:rPr>
        <w:t xml:space="preserve"> which require paging cycles </w:t>
      </w:r>
      <w:r>
        <w:rPr>
          <w:rFonts w:cs="Arial"/>
        </w:rPr>
        <w:t>above</w:t>
      </w:r>
      <w:r w:rsidRPr="008819F6">
        <w:rPr>
          <w:rFonts w:cs="Arial"/>
        </w:rPr>
        <w:t xml:space="preserve"> 10.24s.</w:t>
      </w:r>
    </w:p>
    <w:p w14:paraId="234711C4" w14:textId="6D1D66B6" w:rsidR="00555781" w:rsidRPr="00576386" w:rsidRDefault="00842BA9" w:rsidP="00555781">
      <w:pPr>
        <w:jc w:val="both"/>
        <w:rPr>
          <w:rFonts w:ascii="Arial" w:hAnsi="Arial" w:cs="Arial"/>
          <w:lang w:eastAsia="zh-CN"/>
        </w:rPr>
      </w:pPr>
      <w:r>
        <w:rPr>
          <w:rFonts w:ascii="Arial" w:hAnsi="Arial" w:cs="Arial"/>
        </w:rPr>
        <w:t>Thus, i</w:t>
      </w:r>
      <w:r w:rsidR="00555781" w:rsidRPr="00576386">
        <w:rPr>
          <w:rFonts w:ascii="Arial" w:hAnsi="Arial" w:cs="Arial"/>
        </w:rPr>
        <w:t xml:space="preserve">n Rel-16, eDRX is already supported for LTE-M and NB-IoT connected to 5GC. AMF informs ng-NB about the eDRX information, which includes eDRX cycle and PTW length in a paging message. </w:t>
      </w:r>
      <w:r w:rsidR="00FC37E2">
        <w:rPr>
          <w:rFonts w:ascii="Arial" w:hAnsi="Arial" w:cs="Arial"/>
        </w:rPr>
        <w:t>A</w:t>
      </w:r>
      <w:r w:rsidR="009972C0">
        <w:rPr>
          <w:rFonts w:ascii="Arial" w:hAnsi="Arial" w:cs="Arial"/>
        </w:rPr>
        <w:t xml:space="preserve">dopting LTE principles should require </w:t>
      </w:r>
      <w:r w:rsidR="00FC37E2">
        <w:rPr>
          <w:rFonts w:ascii="Arial" w:hAnsi="Arial" w:cs="Arial"/>
        </w:rPr>
        <w:t xml:space="preserve">some </w:t>
      </w:r>
      <w:r w:rsidR="009972C0">
        <w:rPr>
          <w:rFonts w:ascii="Arial" w:hAnsi="Arial" w:cs="Arial"/>
        </w:rPr>
        <w:t xml:space="preserve">modifications in </w:t>
      </w:r>
      <w:r w:rsidR="00963859">
        <w:rPr>
          <w:rFonts w:ascii="Arial" w:hAnsi="Arial" w:cs="Arial"/>
        </w:rPr>
        <w:t xml:space="preserve">RAN2 </w:t>
      </w:r>
      <w:r w:rsidR="009972C0">
        <w:rPr>
          <w:rFonts w:ascii="Arial" w:hAnsi="Arial" w:cs="Arial"/>
        </w:rPr>
        <w:t>specification</w:t>
      </w:r>
      <w:r w:rsidR="00A958E8">
        <w:rPr>
          <w:rFonts w:ascii="Arial" w:hAnsi="Arial" w:cs="Arial"/>
        </w:rPr>
        <w:t>s</w:t>
      </w:r>
      <w:r w:rsidR="00963859">
        <w:rPr>
          <w:rFonts w:ascii="Arial" w:hAnsi="Arial" w:cs="Arial"/>
        </w:rPr>
        <w:t>, e.g.</w:t>
      </w:r>
      <w:r w:rsidR="000453C7">
        <w:rPr>
          <w:rFonts w:ascii="Arial" w:hAnsi="Arial" w:cs="Arial"/>
        </w:rPr>
        <w:t>,</w:t>
      </w:r>
      <w:r w:rsidR="00963859">
        <w:rPr>
          <w:rFonts w:ascii="Arial" w:hAnsi="Arial" w:cs="Arial"/>
        </w:rPr>
        <w:t xml:space="preserve"> in TS</w:t>
      </w:r>
      <w:r w:rsidR="009972C0">
        <w:rPr>
          <w:rFonts w:ascii="Arial" w:hAnsi="Arial" w:cs="Arial"/>
        </w:rPr>
        <w:t xml:space="preserve"> 38.304, and 38.331</w:t>
      </w:r>
      <w:r w:rsidR="00FC37E2">
        <w:rPr>
          <w:rFonts w:ascii="Arial" w:hAnsi="Arial" w:cs="Arial"/>
        </w:rPr>
        <w:t xml:space="preserve">, but the changes would be </w:t>
      </w:r>
      <w:r w:rsidR="005120A1">
        <w:rPr>
          <w:rFonts w:ascii="Arial" w:hAnsi="Arial" w:cs="Arial"/>
        </w:rPr>
        <w:t xml:space="preserve">as </w:t>
      </w:r>
      <w:r w:rsidR="00FC37E2">
        <w:rPr>
          <w:rFonts w:ascii="Arial" w:hAnsi="Arial" w:cs="Arial"/>
        </w:rPr>
        <w:t xml:space="preserve">similar </w:t>
      </w:r>
      <w:r w:rsidR="005120A1">
        <w:rPr>
          <w:rFonts w:ascii="Arial" w:hAnsi="Arial" w:cs="Arial"/>
        </w:rPr>
        <w:t xml:space="preserve">as </w:t>
      </w:r>
      <w:r w:rsidR="00FC37E2">
        <w:rPr>
          <w:rFonts w:ascii="Arial" w:hAnsi="Arial" w:cs="Arial"/>
        </w:rPr>
        <w:t>we already have specified for LTE</w:t>
      </w:r>
      <w:r w:rsidR="009C508D">
        <w:rPr>
          <w:rFonts w:ascii="Arial" w:hAnsi="Arial" w:cs="Arial"/>
        </w:rPr>
        <w:t>.</w:t>
      </w:r>
      <w:r w:rsidR="00A958E8">
        <w:rPr>
          <w:rFonts w:ascii="Arial" w:hAnsi="Arial" w:cs="Arial"/>
        </w:rPr>
        <w:t xml:space="preserve"> Also, l</w:t>
      </w:r>
      <w:r w:rsidR="00845ED9">
        <w:rPr>
          <w:rFonts w:ascii="Arial" w:hAnsi="Arial" w:cs="Arial"/>
        </w:rPr>
        <w:t>imited</w:t>
      </w:r>
      <w:r w:rsidR="00A958E8">
        <w:rPr>
          <w:rFonts w:ascii="Arial" w:hAnsi="Arial" w:cs="Arial"/>
        </w:rPr>
        <w:t xml:space="preserve"> impact is expected f</w:t>
      </w:r>
      <w:r w:rsidR="0025789B">
        <w:rPr>
          <w:rFonts w:ascii="Arial" w:hAnsi="Arial" w:cs="Arial"/>
        </w:rPr>
        <w:t>r</w:t>
      </w:r>
      <w:r w:rsidR="00A958E8">
        <w:rPr>
          <w:rFonts w:ascii="Arial" w:hAnsi="Arial" w:cs="Arial"/>
        </w:rPr>
        <w:t>om CT1</w:t>
      </w:r>
      <w:r w:rsidR="0025789B">
        <w:rPr>
          <w:rFonts w:ascii="Arial" w:hAnsi="Arial" w:cs="Arial"/>
        </w:rPr>
        <w:t>/SA2</w:t>
      </w:r>
      <w:r w:rsidR="00A958E8">
        <w:rPr>
          <w:rFonts w:ascii="Arial" w:hAnsi="Arial" w:cs="Arial"/>
        </w:rPr>
        <w:t xml:space="preserve"> perspective as well.</w:t>
      </w:r>
    </w:p>
    <w:p w14:paraId="1160A8CB" w14:textId="2941E0AF" w:rsidR="00555781" w:rsidRPr="00576386" w:rsidRDefault="00671754" w:rsidP="00DA7FFE">
      <w:pPr>
        <w:pStyle w:val="Heading3"/>
      </w:pPr>
      <w:r>
        <w:t>3</w:t>
      </w:r>
      <w:r w:rsidR="00555781" w:rsidRPr="00576386">
        <w:t xml:space="preserve">.1.1 </w:t>
      </w:r>
      <w:r w:rsidR="00671D79">
        <w:tab/>
      </w:r>
      <w:r w:rsidR="000845C4">
        <w:t>e</w:t>
      </w:r>
      <w:r w:rsidR="00555781" w:rsidRPr="00576386">
        <w:t xml:space="preserve">DRX </w:t>
      </w:r>
      <w:r w:rsidR="00E03548">
        <w:t>less than</w:t>
      </w:r>
      <w:r w:rsidR="00555781" w:rsidRPr="00576386">
        <w:t>10.24s</w:t>
      </w:r>
    </w:p>
    <w:p w14:paraId="44381D55" w14:textId="1ABDE91A" w:rsidR="00555781" w:rsidRPr="00D35EAF" w:rsidRDefault="00555781" w:rsidP="00555781">
      <w:pPr>
        <w:pStyle w:val="B1"/>
        <w:ind w:left="0" w:firstLine="0"/>
        <w:rPr>
          <w:rFonts w:ascii="Arial" w:hAnsi="Arial" w:cs="Arial"/>
        </w:rPr>
      </w:pPr>
      <w:r w:rsidRPr="00D35EAF">
        <w:rPr>
          <w:rFonts w:ascii="Arial" w:hAnsi="Arial" w:cs="Arial"/>
        </w:rPr>
        <w:t>NR support</w:t>
      </w:r>
      <w:r w:rsidR="00A958E8" w:rsidRPr="00D35EAF">
        <w:rPr>
          <w:rFonts w:ascii="Arial" w:hAnsi="Arial" w:cs="Arial"/>
        </w:rPr>
        <w:t>s</w:t>
      </w:r>
      <w:r w:rsidRPr="00D35EAF">
        <w:rPr>
          <w:rFonts w:ascii="Arial" w:hAnsi="Arial" w:cs="Arial"/>
        </w:rPr>
        <w:t xml:space="preserve"> DRX cycle</w:t>
      </w:r>
      <w:r w:rsidR="009868DD" w:rsidRPr="00D35EAF">
        <w:rPr>
          <w:rFonts w:ascii="Arial" w:hAnsi="Arial" w:cs="Arial"/>
        </w:rPr>
        <w:t>s</w:t>
      </w:r>
      <w:r w:rsidRPr="00D35EAF">
        <w:rPr>
          <w:rFonts w:ascii="Arial" w:hAnsi="Arial" w:cs="Arial"/>
        </w:rPr>
        <w:t xml:space="preserve"> up</w:t>
      </w:r>
      <w:r w:rsidR="00AB7DF9">
        <w:rPr>
          <w:rFonts w:ascii="Arial" w:hAnsi="Arial" w:cs="Arial"/>
        </w:rPr>
        <w:t xml:space="preserve"> </w:t>
      </w:r>
      <w:r w:rsidRPr="00D35EAF">
        <w:rPr>
          <w:rFonts w:ascii="Arial" w:hAnsi="Arial" w:cs="Arial"/>
        </w:rPr>
        <w:t>to 2.56s in RRC_IDLE.</w:t>
      </w:r>
      <w:r w:rsidR="00A958E8" w:rsidRPr="00D35EAF">
        <w:rPr>
          <w:rFonts w:ascii="Arial" w:hAnsi="Arial" w:cs="Arial"/>
        </w:rPr>
        <w:t xml:space="preserve"> </w:t>
      </w:r>
      <w:r w:rsidR="00A958E8" w:rsidRPr="00D35EAF">
        <w:rPr>
          <w:rFonts w:ascii="Arial" w:eastAsia="SimSun" w:hAnsi="Arial" w:cs="Arial"/>
        </w:rPr>
        <w:t xml:space="preserve">In LTE and LTE-M, when the eDRX cycle is configured below 10.24s, the UE </w:t>
      </w:r>
      <w:r w:rsidR="00A958E8" w:rsidRPr="00D35EAF">
        <w:rPr>
          <w:rFonts w:ascii="Arial" w:hAnsi="Arial" w:cs="Arial"/>
        </w:rPr>
        <w:t xml:space="preserve">monitors paging occasions </w:t>
      </w:r>
      <w:r w:rsidR="005120A1">
        <w:rPr>
          <w:rFonts w:ascii="Arial" w:hAnsi="Arial" w:cs="Arial"/>
        </w:rPr>
        <w:t>(</w:t>
      </w:r>
      <w:r w:rsidR="005120A1" w:rsidRPr="00576386">
        <w:rPr>
          <w:rFonts w:ascii="Arial" w:hAnsi="Arial" w:cs="Arial"/>
        </w:rPr>
        <w:t>PO</w:t>
      </w:r>
      <w:r w:rsidR="005120A1">
        <w:rPr>
          <w:rFonts w:ascii="Arial" w:hAnsi="Arial" w:cs="Arial"/>
        </w:rPr>
        <w:t>)</w:t>
      </w:r>
      <w:r w:rsidR="00A958E8" w:rsidRPr="00D35EAF">
        <w:rPr>
          <w:rFonts w:ascii="Arial" w:hAnsi="Arial" w:cs="Arial"/>
        </w:rPr>
        <w:t xml:space="preserve"> every interim period based on the eDRX cycle.</w:t>
      </w:r>
      <w:r w:rsidRPr="00D35EAF">
        <w:rPr>
          <w:rFonts w:ascii="Arial" w:hAnsi="Arial" w:cs="Arial"/>
        </w:rPr>
        <w:t xml:space="preserve"> Increasing the DRX cycle up</w:t>
      </w:r>
      <w:r w:rsidR="00AB7DF9">
        <w:rPr>
          <w:rFonts w:ascii="Arial" w:hAnsi="Arial" w:cs="Arial"/>
        </w:rPr>
        <w:t xml:space="preserve"> </w:t>
      </w:r>
      <w:r w:rsidRPr="00D35EAF">
        <w:rPr>
          <w:rFonts w:ascii="Arial" w:hAnsi="Arial" w:cs="Arial"/>
        </w:rPr>
        <w:t xml:space="preserve">to 10.24s with periodic paging cycle </w:t>
      </w:r>
      <w:r w:rsidR="00AB7DF9">
        <w:rPr>
          <w:rFonts w:ascii="Arial" w:hAnsi="Arial" w:cs="Arial"/>
        </w:rPr>
        <w:t>should be straight forward by adopting the LTE principles</w:t>
      </w:r>
      <w:r w:rsidR="009C508D" w:rsidRPr="00D35EAF">
        <w:rPr>
          <w:rFonts w:ascii="Arial" w:hAnsi="Arial" w:cs="Arial"/>
        </w:rPr>
        <w:t>.</w:t>
      </w:r>
    </w:p>
    <w:p w14:paraId="0F29A121" w14:textId="5F555E82" w:rsidR="00555781" w:rsidRPr="00576386" w:rsidRDefault="00671754" w:rsidP="003E0CA8">
      <w:pPr>
        <w:pStyle w:val="Heading3"/>
      </w:pPr>
      <w:r>
        <w:rPr>
          <w:rFonts w:cs="Arial"/>
        </w:rPr>
        <w:t>3</w:t>
      </w:r>
      <w:r w:rsidR="00555781" w:rsidRPr="00576386">
        <w:t xml:space="preserve">.1.2 </w:t>
      </w:r>
      <w:r w:rsidR="00671D79">
        <w:tab/>
      </w:r>
      <w:r w:rsidR="00555781" w:rsidRPr="00576386">
        <w:t xml:space="preserve">eDRX </w:t>
      </w:r>
      <w:r w:rsidR="00B002FD">
        <w:t xml:space="preserve">up to and </w:t>
      </w:r>
      <w:r w:rsidR="009C508D">
        <w:t>above</w:t>
      </w:r>
      <w:r w:rsidR="009C508D" w:rsidRPr="00576386">
        <w:t xml:space="preserve"> </w:t>
      </w:r>
      <w:r w:rsidR="00555781" w:rsidRPr="00576386">
        <w:t xml:space="preserve">10.24s </w:t>
      </w:r>
    </w:p>
    <w:p w14:paraId="5010D23B" w14:textId="7C30F1D2" w:rsidR="00555781" w:rsidRPr="007A6911" w:rsidRDefault="00555781" w:rsidP="00B76786">
      <w:pPr>
        <w:pStyle w:val="BodyText"/>
        <w:rPr>
          <w:rFonts w:cs="Arial"/>
        </w:rPr>
      </w:pPr>
      <w:r w:rsidRPr="00B00530">
        <w:t>In LTE, the Paging Hyperframes (PH) value can be computed at all UEs, RANs and AMFs without need for signalling. It is assumed in the specifications [</w:t>
      </w:r>
      <w:r w:rsidR="008D4480" w:rsidRPr="00B00530">
        <w:t>8</w:t>
      </w:r>
      <w:r w:rsidRPr="00B00530">
        <w:t xml:space="preserve">] that all the H-SFNs of all ng-RAN nodes and AMFs should be loosely synchronized. So, we can adopt </w:t>
      </w:r>
      <w:r w:rsidR="008B1A0B" w:rsidRPr="00B00530">
        <w:t xml:space="preserve">LTE </w:t>
      </w:r>
      <w:r w:rsidRPr="00B00530">
        <w:t xml:space="preserve">Paging Hyperframes (PH) </w:t>
      </w:r>
      <w:r w:rsidR="006F5334">
        <w:t xml:space="preserve">as </w:t>
      </w:r>
      <w:r w:rsidR="002106B3">
        <w:t>defined</w:t>
      </w:r>
      <w:r w:rsidR="002106B3" w:rsidRPr="00B00530">
        <w:t xml:space="preserve"> </w:t>
      </w:r>
      <w:r w:rsidR="008B1A0B" w:rsidRPr="00B00530">
        <w:t xml:space="preserve">in 36.300 and 36.304 </w:t>
      </w:r>
      <w:r w:rsidRPr="00B00530">
        <w:t>to NR RAN.</w:t>
      </w:r>
      <w:r w:rsidR="00E34F23" w:rsidRPr="00B44178">
        <w:rPr>
          <w:rFonts w:cs="Arial"/>
        </w:rPr>
        <w:t xml:space="preserve"> </w:t>
      </w:r>
      <w:r w:rsidR="0063035D">
        <w:t>Further details</w:t>
      </w:r>
      <w:r w:rsidR="000A0D06">
        <w:t>, e.g. if some details need to be changed,</w:t>
      </w:r>
      <w:r w:rsidR="0063035D">
        <w:t xml:space="preserve"> can be check</w:t>
      </w:r>
      <w:r w:rsidR="00072E38">
        <w:t>e</w:t>
      </w:r>
      <w:r w:rsidR="0063035D">
        <w:t>d</w:t>
      </w:r>
      <w:r w:rsidR="00E34F23" w:rsidRPr="00B44178">
        <w:rPr>
          <w:rFonts w:cs="Arial"/>
        </w:rPr>
        <w:t xml:space="preserve"> during stage-3 </w:t>
      </w:r>
      <w:r w:rsidR="0063035D">
        <w:t>work</w:t>
      </w:r>
      <w:r w:rsidR="00E34F23" w:rsidRPr="00B44178">
        <w:rPr>
          <w:rFonts w:cs="Arial"/>
        </w:rPr>
        <w:t>.</w:t>
      </w:r>
    </w:p>
    <w:p w14:paraId="77449767" w14:textId="02A451B5" w:rsidR="00555781" w:rsidRPr="00B00530" w:rsidRDefault="00555781" w:rsidP="00555781">
      <w:pPr>
        <w:pStyle w:val="B1"/>
        <w:ind w:left="0" w:firstLine="0"/>
        <w:rPr>
          <w:rFonts w:ascii="Arial" w:hAnsi="Arial" w:cs="Arial"/>
        </w:rPr>
      </w:pPr>
      <w:r w:rsidRPr="00B00530">
        <w:rPr>
          <w:rFonts w:ascii="Arial" w:hAnsi="Arial" w:cs="Arial"/>
        </w:rPr>
        <w:t>Additionally, the gNB requires similar assistance information from the AMF in an N2 paging notification as defined for ECM_IDLE. The AMF can use the adopted formula defined in 36.304 to determine the PH as well as the beginning of the PTW.</w:t>
      </w:r>
      <w:r w:rsidR="002106B3">
        <w:rPr>
          <w:rFonts w:ascii="Arial" w:hAnsi="Arial" w:cs="Arial"/>
        </w:rPr>
        <w:t xml:space="preserve"> </w:t>
      </w:r>
      <w:r w:rsidRPr="00B00530">
        <w:rPr>
          <w:rFonts w:ascii="Arial" w:hAnsi="Arial" w:cs="Arial"/>
        </w:rPr>
        <w:t>The AMF sends the S1 paging request just before the occurrence of the start of PTW or during PTW to avoid storing paging messages in RAN.</w:t>
      </w:r>
    </w:p>
    <w:p w14:paraId="2330C914" w14:textId="2E7C3497" w:rsidR="00555781" w:rsidRPr="00576386" w:rsidRDefault="00555781" w:rsidP="00555781">
      <w:pPr>
        <w:pStyle w:val="B1"/>
        <w:ind w:left="0" w:firstLine="0"/>
        <w:rPr>
          <w:rFonts w:ascii="Arial" w:hAnsi="Arial" w:cs="Arial"/>
        </w:rPr>
      </w:pPr>
      <w:r w:rsidRPr="00576386">
        <w:rPr>
          <w:rFonts w:ascii="Arial" w:hAnsi="Arial" w:cs="Arial"/>
        </w:rPr>
        <w:t xml:space="preserve">One key difference of NR and LTE is the definition of PO. In LTE, a PO is a subframe where </w:t>
      </w:r>
      <w:r w:rsidR="00617A2B" w:rsidRPr="00576386">
        <w:rPr>
          <w:rFonts w:ascii="Arial" w:hAnsi="Arial" w:cs="Arial"/>
        </w:rPr>
        <w:t>PDCCH or MPDCCH</w:t>
      </w:r>
      <w:r w:rsidRPr="00576386">
        <w:rPr>
          <w:rFonts w:ascii="Arial" w:hAnsi="Arial" w:cs="Arial"/>
        </w:rPr>
        <w:t xml:space="preserve"> may be transmitted </w:t>
      </w:r>
      <w:r w:rsidR="00617A2B">
        <w:rPr>
          <w:rFonts w:ascii="Arial" w:hAnsi="Arial" w:cs="Arial"/>
        </w:rPr>
        <w:t xml:space="preserve">scrambled with </w:t>
      </w:r>
      <w:r w:rsidR="00617A2B" w:rsidRPr="00576386">
        <w:rPr>
          <w:rFonts w:ascii="Arial" w:hAnsi="Arial" w:cs="Arial"/>
        </w:rPr>
        <w:t xml:space="preserve">P-RNTI </w:t>
      </w:r>
      <w:r w:rsidRPr="00576386">
        <w:rPr>
          <w:rFonts w:ascii="Arial" w:hAnsi="Arial" w:cs="Arial"/>
        </w:rPr>
        <w:t xml:space="preserve">or, </w:t>
      </w:r>
      <w:r w:rsidR="00617A2B" w:rsidRPr="00576386">
        <w:rPr>
          <w:rFonts w:ascii="Arial" w:hAnsi="Arial" w:cs="Arial"/>
        </w:rPr>
        <w:t xml:space="preserve">NPDCCH </w:t>
      </w:r>
      <w:r w:rsidR="00617A2B">
        <w:rPr>
          <w:rFonts w:ascii="Arial" w:hAnsi="Arial" w:cs="Arial"/>
        </w:rPr>
        <w:t xml:space="preserve">transmitted </w:t>
      </w:r>
      <w:r w:rsidRPr="00576386">
        <w:rPr>
          <w:rFonts w:ascii="Arial" w:hAnsi="Arial" w:cs="Arial"/>
        </w:rPr>
        <w:t>for NB-IoT</w:t>
      </w:r>
      <w:r w:rsidR="008778A5" w:rsidRPr="00576386">
        <w:rPr>
          <w:rFonts w:ascii="Arial" w:hAnsi="Arial" w:cs="Arial"/>
        </w:rPr>
        <w:t>,</w:t>
      </w:r>
      <w:r w:rsidRPr="00576386">
        <w:rPr>
          <w:rFonts w:ascii="Arial" w:hAnsi="Arial" w:cs="Arial"/>
        </w:rPr>
        <w:t xml:space="preserve"> </w:t>
      </w:r>
      <w:r w:rsidR="00617A2B">
        <w:rPr>
          <w:rFonts w:ascii="Arial" w:hAnsi="Arial" w:cs="Arial"/>
        </w:rPr>
        <w:t>scheduling</w:t>
      </w:r>
      <w:r w:rsidR="00617A2B" w:rsidRPr="00576386">
        <w:rPr>
          <w:rFonts w:ascii="Arial" w:hAnsi="Arial" w:cs="Arial"/>
        </w:rPr>
        <w:t xml:space="preserve"> </w:t>
      </w:r>
      <w:r w:rsidRPr="00576386">
        <w:rPr>
          <w:rFonts w:ascii="Arial" w:hAnsi="Arial" w:cs="Arial"/>
        </w:rPr>
        <w:t>the paging message. Whereas</w:t>
      </w:r>
      <w:r w:rsidR="005120A1">
        <w:rPr>
          <w:rFonts w:ascii="Arial" w:hAnsi="Arial" w:cs="Arial"/>
        </w:rPr>
        <w:t>,</w:t>
      </w:r>
      <w:r w:rsidRPr="00576386">
        <w:rPr>
          <w:rFonts w:ascii="Arial" w:hAnsi="Arial" w:cs="Arial"/>
        </w:rPr>
        <w:t xml:space="preserve"> in NR </w:t>
      </w:r>
      <w:r w:rsidR="00E34F23">
        <w:rPr>
          <w:rFonts w:ascii="Arial" w:hAnsi="Arial" w:cs="Arial"/>
        </w:rPr>
        <w:t xml:space="preserve">TS </w:t>
      </w:r>
      <w:r w:rsidRPr="00576386">
        <w:rPr>
          <w:rFonts w:ascii="Arial" w:hAnsi="Arial" w:cs="Arial"/>
        </w:rPr>
        <w:t xml:space="preserve">38.304, a PO is a set of PDCCH monitoring occasions and </w:t>
      </w:r>
      <w:r w:rsidRPr="00576386">
        <w:rPr>
          <w:rStyle w:val="Emphasis"/>
          <w:rFonts w:ascii="Arial" w:hAnsi="Arial" w:cs="Arial"/>
        </w:rPr>
        <w:t>can consist of multiple time slots (e.g.</w:t>
      </w:r>
      <w:r w:rsidR="000453C7">
        <w:rPr>
          <w:rStyle w:val="Emphasis"/>
          <w:rFonts w:ascii="Arial" w:hAnsi="Arial" w:cs="Arial"/>
        </w:rPr>
        <w:t>,</w:t>
      </w:r>
      <w:r w:rsidRPr="00576386">
        <w:rPr>
          <w:rStyle w:val="Emphasis"/>
          <w:rFonts w:ascii="Arial" w:hAnsi="Arial" w:cs="Arial"/>
        </w:rPr>
        <w:t xml:space="preserve"> subframe or OFDM symbol). </w:t>
      </w:r>
      <w:r w:rsidRPr="00576386">
        <w:rPr>
          <w:rStyle w:val="Emphasis"/>
          <w:rFonts w:ascii="Arial" w:hAnsi="Arial" w:cs="Arial"/>
          <w:i w:val="0"/>
          <w:iCs w:val="0"/>
        </w:rPr>
        <w:t>As the PO in LTE and NR have different paging capacity, RAN2 should study the possibility and impact of short PTW in NR</w:t>
      </w:r>
      <w:r w:rsidR="008D4480">
        <w:rPr>
          <w:rStyle w:val="Emphasis"/>
          <w:rFonts w:ascii="Arial" w:hAnsi="Arial" w:cs="Arial"/>
          <w:i w:val="0"/>
          <w:iCs w:val="0"/>
        </w:rPr>
        <w:t xml:space="preserve"> where the PTW length is shorter than 1.28s</w:t>
      </w:r>
      <w:r w:rsidRPr="00576386">
        <w:rPr>
          <w:rStyle w:val="Emphasis"/>
          <w:rFonts w:ascii="Arial" w:hAnsi="Arial" w:cs="Arial"/>
          <w:i w:val="0"/>
          <w:iCs w:val="0"/>
        </w:rPr>
        <w:t>.</w:t>
      </w:r>
    </w:p>
    <w:p w14:paraId="219ECBD3" w14:textId="6557A1EE" w:rsidR="00555781" w:rsidRPr="00576386" w:rsidRDefault="00555781" w:rsidP="00555781">
      <w:pPr>
        <w:pStyle w:val="Proposal"/>
        <w:textAlignment w:val="auto"/>
        <w:rPr>
          <w:rFonts w:cs="Arial"/>
        </w:rPr>
      </w:pPr>
      <w:bookmarkStart w:id="11" w:name="_Toc54305966"/>
      <w:r w:rsidRPr="00576386">
        <w:rPr>
          <w:rFonts w:cs="Arial"/>
        </w:rPr>
        <w:t xml:space="preserve">Due to the difference in PO defined in LTE and NR, </w:t>
      </w:r>
      <w:r w:rsidRPr="00576386">
        <w:rPr>
          <w:rStyle w:val="Emphasis"/>
          <w:rFonts w:cs="Arial"/>
          <w:i w:val="0"/>
          <w:iCs w:val="0"/>
        </w:rPr>
        <w:t>RAN2 should study the possibility and impact of short PTW</w:t>
      </w:r>
      <w:r w:rsidR="008B1A0B">
        <w:rPr>
          <w:rStyle w:val="Emphasis"/>
          <w:rFonts w:cs="Arial"/>
          <w:i w:val="0"/>
          <w:iCs w:val="0"/>
        </w:rPr>
        <w:t xml:space="preserve"> length</w:t>
      </w:r>
      <w:r w:rsidRPr="00576386">
        <w:rPr>
          <w:rStyle w:val="Emphasis"/>
          <w:rFonts w:cs="Arial"/>
          <w:i w:val="0"/>
          <w:iCs w:val="0"/>
        </w:rPr>
        <w:t xml:space="preserve"> in NR</w:t>
      </w:r>
      <w:r w:rsidRPr="00576386">
        <w:rPr>
          <w:rFonts w:cs="Arial"/>
        </w:rPr>
        <w:t>.</w:t>
      </w:r>
      <w:bookmarkEnd w:id="11"/>
    </w:p>
    <w:p w14:paraId="63FE2309" w14:textId="69177F42" w:rsidR="00555781" w:rsidRPr="00576386" w:rsidRDefault="00671754" w:rsidP="00555781">
      <w:pPr>
        <w:pStyle w:val="Heading2"/>
        <w:rPr>
          <w:rFonts w:eastAsia="SimSun" w:cs="Arial"/>
        </w:rPr>
      </w:pPr>
      <w:r>
        <w:rPr>
          <w:rFonts w:eastAsia="SimSun" w:cs="Arial"/>
        </w:rPr>
        <w:t>3</w:t>
      </w:r>
      <w:r w:rsidR="00555781" w:rsidRPr="00576386">
        <w:rPr>
          <w:rFonts w:eastAsia="SimSun" w:cs="Arial"/>
        </w:rPr>
        <w:t xml:space="preserve">.2 </w:t>
      </w:r>
      <w:r w:rsidR="00671D79">
        <w:rPr>
          <w:rFonts w:eastAsia="SimSun" w:cs="Arial"/>
        </w:rPr>
        <w:tab/>
      </w:r>
      <w:r w:rsidR="00555781" w:rsidRPr="00576386">
        <w:rPr>
          <w:rFonts w:eastAsia="SimSun" w:cs="Arial"/>
        </w:rPr>
        <w:t>eDRX in RRC_INACTIVE</w:t>
      </w:r>
    </w:p>
    <w:p w14:paraId="4B5138A7" w14:textId="457A059B" w:rsidR="00555781" w:rsidRPr="00576386" w:rsidRDefault="00671754" w:rsidP="003E0CA8">
      <w:pPr>
        <w:pStyle w:val="Heading3"/>
      </w:pPr>
      <w:r>
        <w:t>3</w:t>
      </w:r>
      <w:r w:rsidR="00555781" w:rsidRPr="00576386">
        <w:t xml:space="preserve">.2.1 </w:t>
      </w:r>
      <w:r w:rsidR="00671D79">
        <w:tab/>
      </w:r>
      <w:r w:rsidR="00555781" w:rsidRPr="00576386">
        <w:t xml:space="preserve">eDRX </w:t>
      </w:r>
      <w:r w:rsidR="000845C4">
        <w:t>up to</w:t>
      </w:r>
      <w:r w:rsidR="000845C4" w:rsidRPr="00576386">
        <w:t xml:space="preserve"> </w:t>
      </w:r>
      <w:r w:rsidR="00555781" w:rsidRPr="00576386">
        <w:t>10.24s</w:t>
      </w:r>
    </w:p>
    <w:p w14:paraId="34B36DD6" w14:textId="0AAD9722" w:rsidR="00E02736" w:rsidRDefault="00E02736" w:rsidP="00643AD0">
      <w:pPr>
        <w:jc w:val="both"/>
        <w:rPr>
          <w:rFonts w:ascii="Arial" w:hAnsi="Arial" w:cs="Arial"/>
        </w:rPr>
      </w:pPr>
      <w:r>
        <w:rPr>
          <w:rFonts w:ascii="Arial" w:hAnsi="Arial" w:cs="Arial"/>
        </w:rPr>
        <w:t xml:space="preserve">UE in RRC_INACTIVE monitors the shortest paging cycle of CN-initiated paging (either </w:t>
      </w:r>
      <w:r w:rsidR="004149FA">
        <w:rPr>
          <w:rFonts w:ascii="Arial" w:hAnsi="Arial" w:cs="Arial"/>
        </w:rPr>
        <w:t xml:space="preserve">cell </w:t>
      </w:r>
      <w:r>
        <w:rPr>
          <w:rFonts w:ascii="Arial" w:hAnsi="Arial" w:cs="Arial"/>
        </w:rPr>
        <w:t xml:space="preserve">default cycle or UE-specific cycle) and RAN-initiated paging. </w:t>
      </w:r>
    </w:p>
    <w:p w14:paraId="7811E975" w14:textId="63CCCD6E" w:rsidR="00555781" w:rsidRDefault="00555781" w:rsidP="00643AD0">
      <w:pPr>
        <w:jc w:val="both"/>
        <w:rPr>
          <w:rFonts w:ascii="Arial" w:hAnsi="Arial" w:cs="Arial"/>
        </w:rPr>
      </w:pPr>
      <w:r w:rsidRPr="00576386">
        <w:rPr>
          <w:rFonts w:ascii="Arial" w:hAnsi="Arial" w:cs="Arial"/>
        </w:rPr>
        <w:t>NR already supports a DRX cycle in RRC_</w:t>
      </w:r>
      <w:r w:rsidR="00B8750B" w:rsidRPr="00576386">
        <w:rPr>
          <w:rFonts w:ascii="Arial" w:hAnsi="Arial" w:cs="Arial"/>
        </w:rPr>
        <w:t>I</w:t>
      </w:r>
      <w:r w:rsidR="00B8750B">
        <w:rPr>
          <w:rFonts w:ascii="Arial" w:hAnsi="Arial" w:cs="Arial"/>
        </w:rPr>
        <w:t>NACTIVE</w:t>
      </w:r>
      <w:r w:rsidR="00B8750B" w:rsidRPr="00576386">
        <w:rPr>
          <w:rFonts w:ascii="Arial" w:hAnsi="Arial" w:cs="Arial"/>
        </w:rPr>
        <w:t xml:space="preserve"> </w:t>
      </w:r>
      <w:r w:rsidRPr="00576386">
        <w:rPr>
          <w:rFonts w:ascii="Arial" w:hAnsi="Arial" w:cs="Arial"/>
        </w:rPr>
        <w:t xml:space="preserve">up to 2.56s. </w:t>
      </w:r>
      <w:r w:rsidR="000845C4" w:rsidRPr="00BD2A31">
        <w:rPr>
          <w:rFonts w:ascii="Arial" w:hAnsi="Arial" w:cs="Arial"/>
          <w:lang w:val="en-US"/>
        </w:rPr>
        <w:t>In Rel</w:t>
      </w:r>
      <w:r w:rsidR="000845C4" w:rsidRPr="009E3B4A">
        <w:rPr>
          <w:rFonts w:ascii="Arial" w:hAnsi="Arial" w:cs="Arial"/>
          <w:lang w:val="en-US"/>
        </w:rPr>
        <w:t>-16,</w:t>
      </w:r>
      <w:r w:rsidR="000845C4" w:rsidRPr="009E3B4A">
        <w:rPr>
          <w:rFonts w:ascii="Arial" w:hAnsi="Arial" w:cs="Arial"/>
        </w:rPr>
        <w:t xml:space="preserve"> </w:t>
      </w:r>
      <w:r w:rsidR="00280469">
        <w:rPr>
          <w:rFonts w:ascii="Arial" w:hAnsi="Arial" w:cs="Arial"/>
        </w:rPr>
        <w:t>e</w:t>
      </w:r>
      <w:r w:rsidR="000845C4" w:rsidRPr="00BD2A31">
        <w:rPr>
          <w:rFonts w:ascii="Arial" w:hAnsi="Arial" w:cs="Arial"/>
        </w:rPr>
        <w:t>DRX</w:t>
      </w:r>
      <w:r w:rsidR="000845C4" w:rsidRPr="009E3B4A">
        <w:rPr>
          <w:rFonts w:ascii="Arial" w:hAnsi="Arial" w:cs="Arial"/>
        </w:rPr>
        <w:t xml:space="preserve"> up to 10.24s in CM-CONNECTED with RRC-</w:t>
      </w:r>
      <w:r w:rsidR="000845C4">
        <w:rPr>
          <w:rFonts w:ascii="Arial" w:hAnsi="Arial" w:cs="Arial"/>
        </w:rPr>
        <w:t>INACTIVE state</w:t>
      </w:r>
      <w:r w:rsidR="000845C4" w:rsidRPr="009E3B4A">
        <w:rPr>
          <w:rFonts w:ascii="Arial" w:hAnsi="Arial" w:cs="Arial"/>
        </w:rPr>
        <w:t xml:space="preserve"> is supported for LTE and LTE-M connected to 5GC</w:t>
      </w:r>
      <w:r w:rsidR="000845C4" w:rsidRPr="009E3B4A">
        <w:rPr>
          <w:rFonts w:ascii="Arial" w:hAnsi="Arial" w:cs="Arial"/>
          <w:lang w:val="en-US"/>
        </w:rPr>
        <w:t>.</w:t>
      </w:r>
      <w:r w:rsidR="000845C4" w:rsidRPr="009E3B4A">
        <w:rPr>
          <w:rFonts w:ascii="Arial" w:hAnsi="Arial" w:cs="Arial"/>
        </w:rPr>
        <w:t xml:space="preserve"> </w:t>
      </w:r>
      <w:r w:rsidR="009B7354">
        <w:rPr>
          <w:rFonts w:ascii="Arial" w:hAnsi="Arial" w:cs="Arial"/>
        </w:rPr>
        <w:t xml:space="preserve">So, </w:t>
      </w:r>
      <w:r w:rsidR="009B7354" w:rsidRPr="00576386">
        <w:rPr>
          <w:rFonts w:ascii="Arial" w:hAnsi="Arial" w:cs="Arial"/>
        </w:rPr>
        <w:t>increasing</w:t>
      </w:r>
      <w:r w:rsidRPr="00576386">
        <w:rPr>
          <w:rFonts w:ascii="Arial" w:hAnsi="Arial" w:cs="Arial"/>
        </w:rPr>
        <w:t xml:space="preserve"> the DRX cycle up to 10.24s with periodic paging cycle </w:t>
      </w:r>
      <w:r w:rsidR="009C508D">
        <w:rPr>
          <w:rFonts w:ascii="Arial" w:hAnsi="Arial" w:cs="Arial"/>
        </w:rPr>
        <w:t>require</w:t>
      </w:r>
      <w:r w:rsidR="00C56821">
        <w:rPr>
          <w:rFonts w:ascii="Arial" w:hAnsi="Arial" w:cs="Arial"/>
        </w:rPr>
        <w:t>s</w:t>
      </w:r>
      <w:r w:rsidR="009C508D">
        <w:rPr>
          <w:rFonts w:ascii="Arial" w:hAnsi="Arial" w:cs="Arial"/>
        </w:rPr>
        <w:t xml:space="preserve"> </w:t>
      </w:r>
      <w:r w:rsidR="00947E00">
        <w:rPr>
          <w:rFonts w:ascii="Arial" w:hAnsi="Arial" w:cs="Arial"/>
        </w:rPr>
        <w:t xml:space="preserve">similar modifications as </w:t>
      </w:r>
      <w:r w:rsidR="00586B01">
        <w:rPr>
          <w:rFonts w:ascii="Arial" w:hAnsi="Arial" w:cs="Arial"/>
        </w:rPr>
        <w:t>for</w:t>
      </w:r>
      <w:r w:rsidR="00586B01" w:rsidRPr="00B44178">
        <w:rPr>
          <w:rFonts w:ascii="Arial" w:hAnsi="Arial" w:cs="Arial"/>
        </w:rPr>
        <w:t xml:space="preserve"> </w:t>
      </w:r>
      <w:r w:rsidR="00947E00">
        <w:rPr>
          <w:rFonts w:ascii="Arial" w:hAnsi="Arial" w:cs="Arial"/>
        </w:rPr>
        <w:t xml:space="preserve">LTE </w:t>
      </w:r>
      <w:r w:rsidR="00586B01">
        <w:rPr>
          <w:rFonts w:ascii="Arial" w:hAnsi="Arial" w:cs="Arial"/>
        </w:rPr>
        <w:t>in</w:t>
      </w:r>
      <w:r w:rsidR="009C508D" w:rsidRPr="007E5A44">
        <w:rPr>
          <w:rFonts w:ascii="Arial" w:hAnsi="Arial" w:cs="Arial"/>
        </w:rPr>
        <w:t xml:space="preserve"> </w:t>
      </w:r>
      <w:r w:rsidR="009C508D">
        <w:rPr>
          <w:rFonts w:ascii="Arial" w:hAnsi="Arial" w:cs="Arial"/>
        </w:rPr>
        <w:t xml:space="preserve">specifications </w:t>
      </w:r>
      <w:r w:rsidR="00947E00">
        <w:rPr>
          <w:rFonts w:ascii="Arial" w:hAnsi="Arial" w:cs="Arial"/>
        </w:rPr>
        <w:t xml:space="preserve">TS </w:t>
      </w:r>
      <w:r w:rsidR="009C508D">
        <w:rPr>
          <w:rFonts w:ascii="Arial" w:hAnsi="Arial" w:cs="Arial"/>
        </w:rPr>
        <w:t>38.304, and 38.331</w:t>
      </w:r>
      <w:r w:rsidRPr="00576386">
        <w:rPr>
          <w:rFonts w:ascii="Arial" w:hAnsi="Arial" w:cs="Arial"/>
        </w:rPr>
        <w:t>. For RRC_INACTIVE, RedCap UEs keep monitoring RAN paging POs periodically based on RAN paging cycle. In the current NR spec</w:t>
      </w:r>
      <w:r w:rsidR="003D1ABE">
        <w:rPr>
          <w:rFonts w:ascii="Arial" w:hAnsi="Arial" w:cs="Arial"/>
        </w:rPr>
        <w:t>ifications</w:t>
      </w:r>
      <w:r w:rsidRPr="00576386">
        <w:rPr>
          <w:rFonts w:ascii="Arial" w:hAnsi="Arial" w:cs="Arial"/>
        </w:rPr>
        <w:t xml:space="preserve">, the RAN paging cycle has the same </w:t>
      </w:r>
      <w:r w:rsidR="00D968DD">
        <w:rPr>
          <w:rFonts w:ascii="Arial" w:hAnsi="Arial" w:cs="Arial"/>
        </w:rPr>
        <w:t xml:space="preserve">maximum </w:t>
      </w:r>
      <w:r w:rsidRPr="00576386">
        <w:rPr>
          <w:rFonts w:ascii="Arial" w:hAnsi="Arial" w:cs="Arial"/>
        </w:rPr>
        <w:t xml:space="preserve">range as the default paging cycle and </w:t>
      </w:r>
      <w:r w:rsidR="00ED574F">
        <w:rPr>
          <w:rFonts w:ascii="Arial" w:hAnsi="Arial" w:cs="Arial"/>
        </w:rPr>
        <w:t>should</w:t>
      </w:r>
      <w:r w:rsidR="00ED574F" w:rsidRPr="00576386">
        <w:rPr>
          <w:rFonts w:ascii="Arial" w:hAnsi="Arial" w:cs="Arial"/>
        </w:rPr>
        <w:t xml:space="preserve"> </w:t>
      </w:r>
      <w:r w:rsidRPr="00576386">
        <w:rPr>
          <w:rFonts w:ascii="Arial" w:hAnsi="Arial" w:cs="Arial"/>
        </w:rPr>
        <w:t>be extended to 10.24s.</w:t>
      </w:r>
    </w:p>
    <w:p w14:paraId="7824A3DF" w14:textId="605E5DBC" w:rsidR="000845C4" w:rsidRPr="009E3B4A" w:rsidRDefault="000845C4" w:rsidP="00D968DD">
      <w:pPr>
        <w:pStyle w:val="Observation"/>
        <w:ind w:left="1560" w:hanging="1560"/>
        <w:rPr>
          <w:rFonts w:cs="Arial"/>
        </w:rPr>
      </w:pPr>
      <w:bookmarkStart w:id="12" w:name="_Toc54305955"/>
      <w:r w:rsidRPr="004E2D2A">
        <w:rPr>
          <w:rFonts w:cs="Arial"/>
        </w:rPr>
        <w:t>DRX up to 10.24s in CM-CONNECTED with RRC-I</w:t>
      </w:r>
      <w:r>
        <w:rPr>
          <w:rFonts w:cs="Arial"/>
        </w:rPr>
        <w:t>NACTIVE</w:t>
      </w:r>
      <w:r w:rsidRPr="004E2D2A">
        <w:rPr>
          <w:rFonts w:cs="Arial"/>
        </w:rPr>
        <w:t xml:space="preserve"> </w:t>
      </w:r>
      <w:r>
        <w:rPr>
          <w:rFonts w:cs="Arial"/>
        </w:rPr>
        <w:t>state</w:t>
      </w:r>
      <w:r w:rsidRPr="004E2D2A">
        <w:rPr>
          <w:rFonts w:cs="Arial"/>
        </w:rPr>
        <w:t xml:space="preserve"> is supported for LTE and LTE-M connected to 5GC</w:t>
      </w:r>
      <w:r w:rsidRPr="009E3B4A">
        <w:rPr>
          <w:rFonts w:cs="Arial"/>
        </w:rPr>
        <w:t>.</w:t>
      </w:r>
      <w:bookmarkEnd w:id="12"/>
    </w:p>
    <w:p w14:paraId="39341747" w14:textId="5D9329B6" w:rsidR="000845C4" w:rsidRPr="006C7A28" w:rsidRDefault="000845C4" w:rsidP="009B7354">
      <w:pPr>
        <w:pStyle w:val="Observation"/>
        <w:numPr>
          <w:ilvl w:val="0"/>
          <w:numId w:val="0"/>
        </w:numPr>
        <w:textAlignment w:val="auto"/>
        <w:rPr>
          <w:rFonts w:cs="Arial"/>
        </w:rPr>
      </w:pPr>
    </w:p>
    <w:p w14:paraId="71B41A4F" w14:textId="7D678E72" w:rsidR="00E02736" w:rsidRPr="00E02736" w:rsidRDefault="00E02736" w:rsidP="00E02736">
      <w:pPr>
        <w:pStyle w:val="BodyText"/>
      </w:pPr>
      <w:r w:rsidRPr="00E02736">
        <w:t>Figure 2</w:t>
      </w:r>
      <w:r w:rsidR="00EF3880">
        <w:t xml:space="preserve"> shows an example of the paging with the existing mechanism for LTE-M/LTE connected to 5GC</w:t>
      </w:r>
      <w:r w:rsidR="001A10E8">
        <w:t xml:space="preserve"> when idle mode eDRX has been configured along with RAN paging cycle of 5.12s</w:t>
      </w:r>
      <w:r w:rsidR="00EF3880">
        <w:t>. The UE monitors for CN-initiated paging inside a PTW and RAN-initiated paging outside of the PTW.</w:t>
      </w:r>
    </w:p>
    <w:p w14:paraId="206CF00C" w14:textId="494614AF" w:rsidR="00E02736" w:rsidRPr="006C7A28" w:rsidRDefault="00E02736" w:rsidP="00E12AF1">
      <w:pPr>
        <w:pStyle w:val="BodyText"/>
        <w:jc w:val="center"/>
      </w:pPr>
      <w:r w:rsidRPr="00E12AF1">
        <w:rPr>
          <w:noProof/>
        </w:rPr>
        <w:drawing>
          <wp:inline distT="0" distB="0" distL="0" distR="0" wp14:anchorId="209468CD" wp14:editId="5EE46FC9">
            <wp:extent cx="4343128" cy="940871"/>
            <wp:effectExtent l="0" t="0" r="635" b="0"/>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27318" cy="959109"/>
                    </a:xfrm>
                    <a:prstGeom prst="rect">
                      <a:avLst/>
                    </a:prstGeom>
                    <a:noFill/>
                    <a:ln>
                      <a:noFill/>
                    </a:ln>
                  </pic:spPr>
                </pic:pic>
              </a:graphicData>
            </a:graphic>
          </wp:inline>
        </w:drawing>
      </w:r>
    </w:p>
    <w:p w14:paraId="5D9BF2BE" w14:textId="4D381C85" w:rsidR="00D11F71" w:rsidRPr="00D11F71" w:rsidRDefault="00D11F71" w:rsidP="00D11F71">
      <w:pPr>
        <w:jc w:val="center"/>
        <w:rPr>
          <w:rFonts w:ascii="Arial" w:hAnsi="Arial" w:cs="Arial"/>
        </w:rPr>
      </w:pPr>
      <w:r w:rsidRPr="009E3B4A">
        <w:rPr>
          <w:rFonts w:ascii="Arial" w:hAnsi="Arial" w:cs="Arial"/>
        </w:rPr>
        <w:t xml:space="preserve">Figure </w:t>
      </w:r>
      <w:r>
        <w:rPr>
          <w:rFonts w:ascii="Arial" w:hAnsi="Arial" w:cs="Arial"/>
        </w:rPr>
        <w:t>2</w:t>
      </w:r>
      <w:r w:rsidRPr="009E3B4A">
        <w:rPr>
          <w:rFonts w:ascii="Arial" w:hAnsi="Arial" w:cs="Arial"/>
        </w:rPr>
        <w:t xml:space="preserve">: </w:t>
      </w:r>
      <w:r w:rsidR="00E8431E">
        <w:rPr>
          <w:rFonts w:ascii="Arial" w:hAnsi="Arial" w:cs="Arial"/>
        </w:rPr>
        <w:t>Example of p</w:t>
      </w:r>
      <w:r w:rsidRPr="009E3B4A">
        <w:rPr>
          <w:rFonts w:ascii="Arial" w:hAnsi="Arial" w:cs="Arial"/>
        </w:rPr>
        <w:t>aging in RRC_INACTIVE state</w:t>
      </w:r>
      <w:r>
        <w:rPr>
          <w:rFonts w:ascii="Arial" w:hAnsi="Arial" w:cs="Arial"/>
        </w:rPr>
        <w:t>.</w:t>
      </w:r>
    </w:p>
    <w:p w14:paraId="031C4D9F" w14:textId="10B17031" w:rsidR="009767F2" w:rsidRDefault="00671754" w:rsidP="00C115DD">
      <w:pPr>
        <w:pStyle w:val="Heading3"/>
        <w:rPr>
          <w:rFonts w:cs="Arial"/>
        </w:rPr>
      </w:pPr>
      <w:r>
        <w:t>3</w:t>
      </w:r>
      <w:r w:rsidR="00555781" w:rsidRPr="00AF2863">
        <w:t xml:space="preserve">.2.2 </w:t>
      </w:r>
      <w:r w:rsidR="00671D79">
        <w:tab/>
      </w:r>
      <w:r w:rsidR="00555781" w:rsidRPr="00AF2863">
        <w:t xml:space="preserve">eDRX </w:t>
      </w:r>
      <w:r w:rsidR="00B8750B">
        <w:t>above</w:t>
      </w:r>
      <w:r w:rsidR="00B8750B" w:rsidRPr="00AF2863">
        <w:t xml:space="preserve"> </w:t>
      </w:r>
      <w:r w:rsidR="00555781" w:rsidRPr="00AF2863">
        <w:t>10.24s</w:t>
      </w:r>
      <w:r w:rsidR="00555781" w:rsidRPr="00576386">
        <w:rPr>
          <w:rFonts w:cs="Arial"/>
        </w:rPr>
        <w:t xml:space="preserve"> </w:t>
      </w:r>
    </w:p>
    <w:p w14:paraId="54B4B4F4" w14:textId="218DCFF7" w:rsidR="005267E4" w:rsidRDefault="00C115DD" w:rsidP="009D2E47">
      <w:pPr>
        <w:jc w:val="both"/>
        <w:rPr>
          <w:rFonts w:ascii="Arial" w:hAnsi="Arial" w:cs="Arial"/>
        </w:rPr>
      </w:pPr>
      <w:r>
        <w:rPr>
          <w:rFonts w:ascii="Arial" w:hAnsi="Arial" w:cs="Arial"/>
        </w:rPr>
        <w:t>If</w:t>
      </w:r>
      <w:r w:rsidR="00555781" w:rsidRPr="00576386">
        <w:rPr>
          <w:rFonts w:ascii="Arial" w:hAnsi="Arial" w:cs="Arial"/>
        </w:rPr>
        <w:t xml:space="preserve"> it is agreed to introduce eDRX above 10.24s</w:t>
      </w:r>
      <w:r w:rsidR="00F00399">
        <w:rPr>
          <w:rFonts w:ascii="Arial" w:hAnsi="Arial" w:cs="Arial"/>
        </w:rPr>
        <w:t xml:space="preserve"> in RRC_INACTIVE</w:t>
      </w:r>
      <w:r w:rsidR="009767F2">
        <w:rPr>
          <w:rFonts w:ascii="Arial" w:hAnsi="Arial" w:cs="Arial"/>
        </w:rPr>
        <w:t xml:space="preserve"> state</w:t>
      </w:r>
      <w:r w:rsidR="00047406">
        <w:rPr>
          <w:rFonts w:ascii="Arial" w:hAnsi="Arial" w:cs="Arial"/>
        </w:rPr>
        <w:t xml:space="preserve">, </w:t>
      </w:r>
      <w:r w:rsidR="00047406" w:rsidRPr="00576386">
        <w:rPr>
          <w:rFonts w:ascii="Arial" w:hAnsi="Arial" w:cs="Arial"/>
        </w:rPr>
        <w:t xml:space="preserve">CN and RAN </w:t>
      </w:r>
      <w:r w:rsidR="00047406">
        <w:rPr>
          <w:rFonts w:ascii="Arial" w:hAnsi="Arial" w:cs="Arial"/>
        </w:rPr>
        <w:t>should</w:t>
      </w:r>
      <w:r w:rsidR="00047406" w:rsidRPr="00576386">
        <w:rPr>
          <w:rFonts w:ascii="Arial" w:hAnsi="Arial" w:cs="Arial"/>
        </w:rPr>
        <w:t xml:space="preserve"> </w:t>
      </w:r>
      <w:r w:rsidR="00F00399">
        <w:rPr>
          <w:rFonts w:ascii="Arial" w:hAnsi="Arial" w:cs="Arial"/>
        </w:rPr>
        <w:t xml:space="preserve">share one DRX cycle and </w:t>
      </w:r>
      <w:r w:rsidR="00047406" w:rsidRPr="00576386">
        <w:rPr>
          <w:rFonts w:ascii="Arial" w:hAnsi="Arial" w:cs="Arial"/>
        </w:rPr>
        <w:t>a shared PTW for paging</w:t>
      </w:r>
      <w:r w:rsidR="009767F2">
        <w:rPr>
          <w:rFonts w:ascii="Arial" w:hAnsi="Arial" w:cs="Arial"/>
        </w:rPr>
        <w:t xml:space="preserve"> a</w:t>
      </w:r>
      <w:r w:rsidR="009767F2" w:rsidRPr="00576386">
        <w:rPr>
          <w:rFonts w:ascii="Arial" w:hAnsi="Arial" w:cs="Arial"/>
        </w:rPr>
        <w:t xml:space="preserve">s illustrated in Figure </w:t>
      </w:r>
      <w:r w:rsidR="009767F2">
        <w:rPr>
          <w:rFonts w:ascii="Arial" w:hAnsi="Arial" w:cs="Arial"/>
        </w:rPr>
        <w:t>3</w:t>
      </w:r>
      <w:r w:rsidR="00047406" w:rsidRPr="00576386">
        <w:rPr>
          <w:rFonts w:ascii="Arial" w:hAnsi="Arial" w:cs="Arial"/>
        </w:rPr>
        <w:t>.</w:t>
      </w:r>
      <w:r w:rsidR="00F00399">
        <w:rPr>
          <w:rFonts w:ascii="Arial" w:hAnsi="Arial" w:cs="Arial"/>
        </w:rPr>
        <w:t xml:space="preserve"> </w:t>
      </w:r>
    </w:p>
    <w:p w14:paraId="5B49A3E9" w14:textId="1F5FD244" w:rsidR="00555781" w:rsidRPr="00576386" w:rsidRDefault="009767F2" w:rsidP="00555781">
      <w:pPr>
        <w:jc w:val="both"/>
        <w:rPr>
          <w:rFonts w:ascii="Arial" w:hAnsi="Arial" w:cs="Arial"/>
        </w:rPr>
      </w:pPr>
      <w:r>
        <w:rPr>
          <w:rFonts w:ascii="Arial" w:hAnsi="Arial" w:cs="Arial"/>
        </w:rPr>
        <w:t xml:space="preserve">In existing specification, </w:t>
      </w:r>
      <w:r w:rsidR="00F00399" w:rsidRPr="00576386">
        <w:rPr>
          <w:rFonts w:ascii="Arial" w:hAnsi="Arial" w:cs="Arial"/>
        </w:rPr>
        <w:t>RAN is aware about the</w:t>
      </w:r>
      <w:r w:rsidR="00F00399">
        <w:rPr>
          <w:rFonts w:ascii="Arial" w:hAnsi="Arial" w:cs="Arial"/>
        </w:rPr>
        <w:t xml:space="preserve"> CN configured</w:t>
      </w:r>
      <w:r w:rsidR="00F00399" w:rsidRPr="00576386">
        <w:rPr>
          <w:rFonts w:ascii="Arial" w:hAnsi="Arial" w:cs="Arial"/>
        </w:rPr>
        <w:t xml:space="preserve"> DRX</w:t>
      </w:r>
      <w:r w:rsidR="00F00399">
        <w:rPr>
          <w:rFonts w:ascii="Arial" w:hAnsi="Arial" w:cs="Arial"/>
        </w:rPr>
        <w:t xml:space="preserve"> cycle</w:t>
      </w:r>
      <w:r w:rsidR="00F00399" w:rsidRPr="00576386">
        <w:rPr>
          <w:rFonts w:ascii="Arial" w:hAnsi="Arial" w:cs="Arial"/>
        </w:rPr>
        <w:t xml:space="preserve"> and PTW </w:t>
      </w:r>
      <w:r w:rsidR="00F00399">
        <w:rPr>
          <w:rFonts w:ascii="Arial" w:hAnsi="Arial" w:cs="Arial"/>
        </w:rPr>
        <w:t>length</w:t>
      </w:r>
      <w:r w:rsidR="00F00399" w:rsidRPr="00576386">
        <w:rPr>
          <w:rFonts w:ascii="Arial" w:hAnsi="Arial" w:cs="Arial"/>
        </w:rPr>
        <w:t xml:space="preserve"> as AMF share</w:t>
      </w:r>
      <w:r w:rsidR="00F00399">
        <w:rPr>
          <w:rFonts w:ascii="Arial" w:hAnsi="Arial" w:cs="Arial"/>
        </w:rPr>
        <w:t>s</w:t>
      </w:r>
      <w:r w:rsidR="00F00399" w:rsidRPr="00576386">
        <w:rPr>
          <w:rFonts w:ascii="Arial" w:hAnsi="Arial" w:cs="Arial"/>
        </w:rPr>
        <w:t xml:space="preserve"> the information via RAN assistance information.</w:t>
      </w:r>
      <w:r w:rsidR="00555781" w:rsidRPr="00576386">
        <w:rPr>
          <w:rFonts w:ascii="Arial" w:hAnsi="Arial" w:cs="Arial"/>
        </w:rPr>
        <w:t xml:space="preserve"> </w:t>
      </w:r>
      <w:r w:rsidR="00F00399">
        <w:rPr>
          <w:rFonts w:ascii="Arial" w:hAnsi="Arial" w:cs="Arial"/>
        </w:rPr>
        <w:t xml:space="preserve">Hence, </w:t>
      </w:r>
      <w:r w:rsidR="00555781" w:rsidRPr="00576386">
        <w:rPr>
          <w:rFonts w:ascii="Arial" w:hAnsi="Arial" w:cs="Arial"/>
        </w:rPr>
        <w:t xml:space="preserve">RAN can </w:t>
      </w:r>
      <w:r w:rsidR="00BB3595">
        <w:rPr>
          <w:rFonts w:ascii="Arial" w:hAnsi="Arial" w:cs="Arial"/>
        </w:rPr>
        <w:t>re</w:t>
      </w:r>
      <w:r w:rsidR="00555781" w:rsidRPr="00576386">
        <w:rPr>
          <w:rFonts w:ascii="Arial" w:hAnsi="Arial" w:cs="Arial"/>
        </w:rPr>
        <w:t xml:space="preserve">use the formula in section 7 of 36.304 to share the </w:t>
      </w:r>
      <w:r w:rsidR="00BB3595">
        <w:rPr>
          <w:rFonts w:ascii="Arial" w:hAnsi="Arial" w:cs="Arial"/>
        </w:rPr>
        <w:t>CN configured</w:t>
      </w:r>
      <w:r w:rsidR="00BB3595" w:rsidRPr="00576386">
        <w:rPr>
          <w:rFonts w:ascii="Arial" w:hAnsi="Arial" w:cs="Arial"/>
        </w:rPr>
        <w:t xml:space="preserve"> </w:t>
      </w:r>
      <w:r w:rsidR="00F00399">
        <w:rPr>
          <w:rFonts w:ascii="Arial" w:hAnsi="Arial" w:cs="Arial"/>
        </w:rPr>
        <w:t xml:space="preserve">DRX, </w:t>
      </w:r>
      <w:r w:rsidR="00555781" w:rsidRPr="00576386">
        <w:rPr>
          <w:rFonts w:ascii="Arial" w:hAnsi="Arial" w:cs="Arial"/>
        </w:rPr>
        <w:t>PH</w:t>
      </w:r>
      <w:r w:rsidR="009D2E47">
        <w:rPr>
          <w:rFonts w:ascii="Arial" w:hAnsi="Arial" w:cs="Arial"/>
        </w:rPr>
        <w:t xml:space="preserve"> and PTW</w:t>
      </w:r>
      <w:r w:rsidR="00555781" w:rsidRPr="00576386">
        <w:rPr>
          <w:rFonts w:ascii="Arial" w:hAnsi="Arial" w:cs="Arial"/>
        </w:rPr>
        <w:t xml:space="preserve">. </w:t>
      </w:r>
      <w:r w:rsidR="00F00399">
        <w:rPr>
          <w:rFonts w:ascii="Arial" w:hAnsi="Arial" w:cs="Arial"/>
        </w:rPr>
        <w:t>D</w:t>
      </w:r>
      <w:r w:rsidR="009D2E47" w:rsidRPr="00576386">
        <w:rPr>
          <w:rFonts w:ascii="Arial" w:hAnsi="Arial" w:cs="Arial"/>
        </w:rPr>
        <w:t xml:space="preserve">uring </w:t>
      </w:r>
      <w:r w:rsidR="00555781" w:rsidRPr="00576386">
        <w:rPr>
          <w:rFonts w:ascii="Arial" w:hAnsi="Arial" w:cs="Arial"/>
        </w:rPr>
        <w:t>the RRCRelease,</w:t>
      </w:r>
      <w:r w:rsidR="009D2E47">
        <w:rPr>
          <w:rFonts w:ascii="Arial" w:hAnsi="Arial" w:cs="Arial"/>
        </w:rPr>
        <w:t xml:space="preserve"> </w:t>
      </w:r>
      <w:r w:rsidR="00BB3595">
        <w:rPr>
          <w:rFonts w:ascii="Arial" w:hAnsi="Arial" w:cs="Arial"/>
        </w:rPr>
        <w:t>RAN</w:t>
      </w:r>
      <w:r w:rsidR="00BB3595" w:rsidRPr="00576386">
        <w:rPr>
          <w:rFonts w:ascii="Arial" w:hAnsi="Arial" w:cs="Arial"/>
        </w:rPr>
        <w:t xml:space="preserve"> </w:t>
      </w:r>
      <w:r w:rsidR="00555781" w:rsidRPr="00576386">
        <w:rPr>
          <w:rFonts w:ascii="Arial" w:hAnsi="Arial" w:cs="Arial"/>
        </w:rPr>
        <w:t xml:space="preserve">can use SuspendConfig to </w:t>
      </w:r>
      <w:r w:rsidR="00F00399">
        <w:rPr>
          <w:rFonts w:ascii="Arial" w:hAnsi="Arial" w:cs="Arial"/>
        </w:rPr>
        <w:t xml:space="preserve">instruct the UE to </w:t>
      </w:r>
      <w:r w:rsidR="008B7FA0">
        <w:rPr>
          <w:rFonts w:ascii="Arial" w:hAnsi="Arial" w:cs="Arial"/>
        </w:rPr>
        <w:t>share</w:t>
      </w:r>
      <w:r w:rsidR="00F00399">
        <w:rPr>
          <w:rFonts w:ascii="Arial" w:hAnsi="Arial" w:cs="Arial"/>
        </w:rPr>
        <w:t xml:space="preserve"> the CN configured</w:t>
      </w:r>
      <w:r w:rsidR="00555781" w:rsidRPr="00576386">
        <w:rPr>
          <w:rFonts w:ascii="Arial" w:hAnsi="Arial" w:cs="Arial"/>
        </w:rPr>
        <w:t xml:space="preserve"> DRX cycle. So, introducing PH and PTW does have </w:t>
      </w:r>
      <w:r w:rsidR="003765D4">
        <w:rPr>
          <w:rFonts w:ascii="Arial" w:hAnsi="Arial" w:cs="Arial"/>
        </w:rPr>
        <w:t>limited</w:t>
      </w:r>
      <w:r w:rsidR="003765D4" w:rsidRPr="00576386">
        <w:rPr>
          <w:rFonts w:ascii="Arial" w:hAnsi="Arial" w:cs="Arial"/>
        </w:rPr>
        <w:t xml:space="preserve"> </w:t>
      </w:r>
      <w:r w:rsidR="00555781" w:rsidRPr="00576386">
        <w:rPr>
          <w:rFonts w:ascii="Arial" w:hAnsi="Arial" w:cs="Arial"/>
        </w:rPr>
        <w:t xml:space="preserve">impact </w:t>
      </w:r>
      <w:r w:rsidR="00046AB5" w:rsidRPr="00576386">
        <w:rPr>
          <w:rFonts w:ascii="Arial" w:hAnsi="Arial" w:cs="Arial"/>
        </w:rPr>
        <w:t xml:space="preserve">on </w:t>
      </w:r>
      <w:r w:rsidR="00046AB5">
        <w:rPr>
          <w:rFonts w:ascii="Arial" w:hAnsi="Arial" w:cs="Arial"/>
        </w:rPr>
        <w:t>RAN</w:t>
      </w:r>
      <w:r w:rsidR="003765D4">
        <w:rPr>
          <w:rFonts w:ascii="Arial" w:hAnsi="Arial" w:cs="Arial"/>
        </w:rPr>
        <w:t xml:space="preserve"> specifications like adopting the PH and H-SFN</w:t>
      </w:r>
      <w:r w:rsidR="001211BA">
        <w:rPr>
          <w:rFonts w:ascii="Arial" w:hAnsi="Arial" w:cs="Arial"/>
        </w:rPr>
        <w:t xml:space="preserve"> </w:t>
      </w:r>
      <w:r w:rsidR="00555781" w:rsidRPr="00576386">
        <w:rPr>
          <w:rFonts w:ascii="Arial" w:hAnsi="Arial" w:cs="Arial"/>
        </w:rPr>
        <w:t xml:space="preserve">to configure </w:t>
      </w:r>
      <w:r w:rsidR="006A66CF">
        <w:rPr>
          <w:rFonts w:ascii="Arial" w:hAnsi="Arial" w:cs="Arial"/>
        </w:rPr>
        <w:t xml:space="preserve">the </w:t>
      </w:r>
      <w:r w:rsidR="00555781" w:rsidRPr="00576386">
        <w:rPr>
          <w:rFonts w:ascii="Arial" w:hAnsi="Arial" w:cs="Arial"/>
        </w:rPr>
        <w:t>PTW</w:t>
      </w:r>
      <w:r w:rsidR="006A66CF">
        <w:rPr>
          <w:rFonts w:ascii="Arial" w:hAnsi="Arial" w:cs="Arial"/>
        </w:rPr>
        <w:t xml:space="preserve"> for RAN paging as well.</w:t>
      </w:r>
      <w:r w:rsidR="00555781" w:rsidRPr="00576386">
        <w:rPr>
          <w:rFonts w:ascii="Arial" w:hAnsi="Arial" w:cs="Arial"/>
        </w:rPr>
        <w:t xml:space="preserve"> </w:t>
      </w:r>
    </w:p>
    <w:p w14:paraId="33221B41" w14:textId="77777777" w:rsidR="00555781" w:rsidRPr="00576386" w:rsidRDefault="00555781" w:rsidP="00E12AF1">
      <w:pPr>
        <w:pStyle w:val="BodyText"/>
        <w:jc w:val="center"/>
      </w:pPr>
      <w:r w:rsidRPr="00E12AF1">
        <w:rPr>
          <w:noProof/>
        </w:rPr>
        <w:drawing>
          <wp:inline distT="0" distB="0" distL="0" distR="0" wp14:anchorId="64DDBDAF" wp14:editId="29C2DBCF">
            <wp:extent cx="4847472" cy="608028"/>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5582"/>
                    <a:stretch/>
                  </pic:blipFill>
                  <pic:spPr bwMode="auto">
                    <a:xfrm>
                      <a:off x="0" y="0"/>
                      <a:ext cx="5038174" cy="631948"/>
                    </a:xfrm>
                    <a:prstGeom prst="rect">
                      <a:avLst/>
                    </a:prstGeom>
                    <a:noFill/>
                    <a:ln>
                      <a:noFill/>
                    </a:ln>
                    <a:extLst>
                      <a:ext uri="{53640926-AAD7-44D8-BBD7-CCE9431645EC}">
                        <a14:shadowObscured xmlns:a14="http://schemas.microsoft.com/office/drawing/2010/main"/>
                      </a:ext>
                    </a:extLst>
                  </pic:spPr>
                </pic:pic>
              </a:graphicData>
            </a:graphic>
          </wp:inline>
        </w:drawing>
      </w:r>
    </w:p>
    <w:p w14:paraId="3E7C5EE3" w14:textId="4F151E75" w:rsidR="00555781" w:rsidRPr="00576386" w:rsidRDefault="00555781" w:rsidP="00555781">
      <w:pPr>
        <w:jc w:val="center"/>
        <w:rPr>
          <w:rFonts w:ascii="Arial" w:hAnsi="Arial" w:cs="Arial"/>
        </w:rPr>
      </w:pPr>
      <w:r w:rsidRPr="00576386">
        <w:rPr>
          <w:rFonts w:ascii="Arial" w:hAnsi="Arial" w:cs="Arial"/>
        </w:rPr>
        <w:t xml:space="preserve">Figure </w:t>
      </w:r>
      <w:r w:rsidR="009D2E47">
        <w:rPr>
          <w:rFonts w:ascii="Arial" w:hAnsi="Arial" w:cs="Arial"/>
        </w:rPr>
        <w:t>3</w:t>
      </w:r>
      <w:r w:rsidRPr="00576386">
        <w:rPr>
          <w:rFonts w:ascii="Arial" w:hAnsi="Arial" w:cs="Arial"/>
        </w:rPr>
        <w:t xml:space="preserve">: Shared PTW </w:t>
      </w:r>
      <w:r w:rsidR="00601B62">
        <w:rPr>
          <w:rFonts w:ascii="Arial" w:hAnsi="Arial" w:cs="Arial"/>
        </w:rPr>
        <w:t>for</w:t>
      </w:r>
      <w:r w:rsidRPr="00576386">
        <w:rPr>
          <w:rFonts w:ascii="Arial" w:hAnsi="Arial" w:cs="Arial"/>
        </w:rPr>
        <w:t xml:space="preserve"> RAN and CN </w:t>
      </w:r>
      <w:r w:rsidR="00601B62">
        <w:rPr>
          <w:rFonts w:ascii="Arial" w:hAnsi="Arial" w:cs="Arial"/>
        </w:rPr>
        <w:t>paging</w:t>
      </w:r>
      <w:r w:rsidRPr="00576386">
        <w:rPr>
          <w:rFonts w:ascii="Arial" w:hAnsi="Arial" w:cs="Arial"/>
        </w:rPr>
        <w:t>.</w:t>
      </w:r>
    </w:p>
    <w:p w14:paraId="0A7CB0DC" w14:textId="77777777" w:rsidR="00047406" w:rsidRPr="00576386" w:rsidRDefault="00047406" w:rsidP="00047406">
      <w:pPr>
        <w:jc w:val="both"/>
        <w:rPr>
          <w:rFonts w:ascii="Arial" w:hAnsi="Arial" w:cs="Arial"/>
        </w:rPr>
      </w:pPr>
    </w:p>
    <w:p w14:paraId="18C3208C" w14:textId="685774DB" w:rsidR="00AC2533" w:rsidRPr="002B2FE1" w:rsidRDefault="00057765" w:rsidP="00B7021F">
      <w:pPr>
        <w:pStyle w:val="Proposal"/>
        <w:textAlignment w:val="auto"/>
        <w:rPr>
          <w:rFonts w:cs="Arial"/>
        </w:rPr>
      </w:pPr>
      <w:bookmarkStart w:id="13" w:name="_Toc54293889"/>
      <w:bookmarkStart w:id="14" w:name="_Toc54305967"/>
      <w:bookmarkEnd w:id="13"/>
      <w:r>
        <w:rPr>
          <w:rFonts w:cs="Arial"/>
        </w:rPr>
        <w:t>I</w:t>
      </w:r>
      <w:r w:rsidR="007B3B6C">
        <w:rPr>
          <w:rFonts w:cs="Arial"/>
        </w:rPr>
        <w:t>f</w:t>
      </w:r>
      <w:r>
        <w:rPr>
          <w:rFonts w:cs="Arial"/>
        </w:rPr>
        <w:t xml:space="preserve"> RRC_INACTIVE with eDRX above </w:t>
      </w:r>
      <w:r w:rsidR="00047406">
        <w:rPr>
          <w:rFonts w:cs="Arial"/>
        </w:rPr>
        <w:t>10.24</w:t>
      </w:r>
      <w:r>
        <w:rPr>
          <w:rFonts w:cs="Arial"/>
        </w:rPr>
        <w:t xml:space="preserve">s is agreed, </w:t>
      </w:r>
      <w:r w:rsidR="008B7FA0">
        <w:t>consider</w:t>
      </w:r>
      <w:r w:rsidR="009D75F7">
        <w:t xml:space="preserve"> </w:t>
      </w:r>
      <w:r w:rsidR="007B3B6C">
        <w:t>using shared PTW for RAN- and CN-initiated paging.</w:t>
      </w:r>
      <w:bookmarkEnd w:id="14"/>
    </w:p>
    <w:p w14:paraId="59B85FFA" w14:textId="33660281" w:rsidR="00AC2533" w:rsidRDefault="00B3308E" w:rsidP="00643AD0">
      <w:pPr>
        <w:pStyle w:val="Heading1"/>
      </w:pPr>
      <w:r>
        <w:t>4</w:t>
      </w:r>
      <w:r w:rsidR="00671D79">
        <w:tab/>
      </w:r>
      <w:r w:rsidR="00AC2533">
        <w:t>RRM Relaxation for stationary devices</w:t>
      </w:r>
    </w:p>
    <w:p w14:paraId="1146E01A" w14:textId="7F9F9C52" w:rsidR="00AC2533" w:rsidRDefault="00B3308E" w:rsidP="00AC2533">
      <w:pPr>
        <w:pStyle w:val="Heading2"/>
      </w:pPr>
      <w:r>
        <w:t>4</w:t>
      </w:r>
      <w:r w:rsidR="00AC2533">
        <w:t xml:space="preserve">.1 </w:t>
      </w:r>
      <w:r w:rsidR="00AC2533">
        <w:tab/>
      </w:r>
      <w:r w:rsidR="00AC2533" w:rsidRPr="000E647A">
        <w:t>Description of feature</w:t>
      </w:r>
    </w:p>
    <w:p w14:paraId="670FF699" w14:textId="05EA34C8" w:rsidR="00AC2533" w:rsidRPr="00CC7C71" w:rsidRDefault="00AC2533" w:rsidP="00AC2533">
      <w:pPr>
        <w:jc w:val="both"/>
        <w:rPr>
          <w:rFonts w:ascii="Arial" w:hAnsi="Arial" w:cs="Arial"/>
          <w:color w:val="000000" w:themeColor="text1"/>
        </w:rPr>
      </w:pPr>
      <w:r w:rsidRPr="00CC7C71">
        <w:rPr>
          <w:rFonts w:ascii="Arial" w:hAnsi="Arial" w:cs="Arial"/>
          <w:color w:val="000000" w:themeColor="text1"/>
        </w:rPr>
        <w:t>RRM measurements on serving and neighbour cells are performed by the device irrespective of RRC state to ensure that the UE can be served by a cell. This ensures efficient use of network resources since all access attempts by the device occur towards a cell with acceptable link quality. Configuration of RRM measurements for a device is quite flexible. Typically, the UE is configured to perform measurements, with a specific period, on other cells within coverage (of the device</w:t>
      </w:r>
      <w:r w:rsidR="00704F98" w:rsidRPr="00CC7C71">
        <w:rPr>
          <w:rFonts w:ascii="Arial" w:hAnsi="Arial" w:cs="Arial"/>
          <w:color w:val="000000" w:themeColor="text1"/>
        </w:rPr>
        <w:t>)</w:t>
      </w:r>
      <w:r w:rsidRPr="00CC7C71">
        <w:rPr>
          <w:rFonts w:ascii="Arial" w:hAnsi="Arial" w:cs="Arial"/>
          <w:color w:val="000000" w:themeColor="text1"/>
        </w:rPr>
        <w:t>.</w:t>
      </w:r>
    </w:p>
    <w:p w14:paraId="6A742B6A" w14:textId="41947D65" w:rsidR="00AC2533" w:rsidRDefault="00AC2533" w:rsidP="00AC2533">
      <w:pPr>
        <w:pStyle w:val="Observation"/>
        <w:overflowPunct/>
        <w:autoSpaceDE/>
        <w:autoSpaceDN/>
        <w:adjustRightInd/>
        <w:spacing w:line="259" w:lineRule="auto"/>
        <w:ind w:left="1701" w:hanging="1701"/>
        <w:textAlignment w:val="auto"/>
      </w:pPr>
      <w:bookmarkStart w:id="15" w:name="_Toc54305956"/>
      <w:r>
        <w:t xml:space="preserve">RRM measurements </w:t>
      </w:r>
      <w:r w:rsidR="00B573A5">
        <w:t xml:space="preserve">are performed by the device </w:t>
      </w:r>
      <w:r w:rsidR="00B573A5" w:rsidRPr="00CC7C71">
        <w:rPr>
          <w:rFonts w:cs="Arial"/>
          <w:color w:val="000000" w:themeColor="text1"/>
        </w:rPr>
        <w:t>state to ensure that the UE can be served by a cell</w:t>
      </w:r>
      <w:r w:rsidR="00B573A5">
        <w:rPr>
          <w:rFonts w:cs="Arial"/>
          <w:color w:val="000000" w:themeColor="text1"/>
        </w:rPr>
        <w:t>. The measurements</w:t>
      </w:r>
      <w:r w:rsidR="00B573A5">
        <w:t xml:space="preserve"> </w:t>
      </w:r>
      <w:r>
        <w:t>contribute to UE energy consumption.</w:t>
      </w:r>
      <w:bookmarkEnd w:id="15"/>
    </w:p>
    <w:p w14:paraId="05B26790" w14:textId="2DF8385E" w:rsidR="00AC2533" w:rsidRPr="00CC7C71" w:rsidRDefault="009D32A6" w:rsidP="00375B5D">
      <w:pPr>
        <w:keepNext/>
        <w:jc w:val="center"/>
        <w:rPr>
          <w:rFonts w:ascii="Arial" w:hAnsi="Arial" w:cs="Arial"/>
        </w:rPr>
      </w:pPr>
      <w:r>
        <w:rPr>
          <w:noProof/>
        </w:rPr>
        <w:drawing>
          <wp:inline distT="0" distB="0" distL="0" distR="0" wp14:anchorId="266E1245" wp14:editId="5C328100">
            <wp:extent cx="4130601" cy="4897670"/>
            <wp:effectExtent l="0" t="0" r="3810" b="0"/>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4"/>
                    <a:stretch>
                      <a:fillRect/>
                    </a:stretch>
                  </pic:blipFill>
                  <pic:spPr>
                    <a:xfrm>
                      <a:off x="0" y="0"/>
                      <a:ext cx="4134633" cy="4902450"/>
                    </a:xfrm>
                    <a:prstGeom prst="rect">
                      <a:avLst/>
                    </a:prstGeom>
                  </pic:spPr>
                </pic:pic>
              </a:graphicData>
            </a:graphic>
          </wp:inline>
        </w:drawing>
      </w:r>
    </w:p>
    <w:p w14:paraId="283BC1ED" w14:textId="36E84CC2" w:rsidR="00AC2533" w:rsidRPr="00C01E42" w:rsidRDefault="00AC2533" w:rsidP="00D33DC1">
      <w:pPr>
        <w:pStyle w:val="Caption"/>
        <w:jc w:val="center"/>
        <w:rPr>
          <w:rFonts w:ascii="Arial" w:hAnsi="Arial" w:cs="Arial"/>
          <w:b w:val="0"/>
          <w:bCs/>
        </w:rPr>
      </w:pPr>
      <w:r w:rsidRPr="00C01E42">
        <w:rPr>
          <w:rFonts w:ascii="Arial" w:hAnsi="Arial" w:cs="Arial"/>
          <w:b w:val="0"/>
          <w:bCs/>
        </w:rPr>
        <w:t xml:space="preserve">Figure </w:t>
      </w:r>
      <w:r w:rsidR="00375B5D" w:rsidRPr="00C01E42">
        <w:rPr>
          <w:rFonts w:ascii="Arial" w:hAnsi="Arial" w:cs="Arial"/>
          <w:b w:val="0"/>
          <w:bCs/>
        </w:rPr>
        <w:t>4</w:t>
      </w:r>
      <w:r w:rsidR="000C348C" w:rsidRPr="00C01E42">
        <w:rPr>
          <w:rFonts w:ascii="Arial" w:hAnsi="Arial" w:cs="Arial"/>
          <w:b w:val="0"/>
          <w:bCs/>
        </w:rPr>
        <w:t>.</w:t>
      </w:r>
      <w:r w:rsidR="00C21934" w:rsidRPr="00C01E42">
        <w:rPr>
          <w:rFonts w:ascii="Arial" w:hAnsi="Arial" w:cs="Arial"/>
          <w:b w:val="0"/>
          <w:bCs/>
        </w:rPr>
        <w:t xml:space="preserve"> </w:t>
      </w:r>
      <w:r w:rsidRPr="00C01E42">
        <w:rPr>
          <w:rFonts w:ascii="Arial" w:hAnsi="Arial" w:cs="Arial"/>
          <w:b w:val="0"/>
          <w:bCs/>
        </w:rPr>
        <w:t>Relative power consumption for eMBB NR device</w:t>
      </w:r>
      <w:r w:rsidR="003A36DB" w:rsidRPr="00C01E42">
        <w:rPr>
          <w:rFonts w:ascii="Arial" w:hAnsi="Arial" w:cs="Arial"/>
          <w:b w:val="0"/>
          <w:bCs/>
        </w:rPr>
        <w:t xml:space="preserve"> </w:t>
      </w:r>
      <w:r w:rsidR="0040718E" w:rsidRPr="00C01E42">
        <w:rPr>
          <w:rFonts w:ascii="Arial" w:hAnsi="Arial" w:cs="Arial"/>
          <w:b w:val="0"/>
          <w:bCs/>
        </w:rPr>
        <w:fldChar w:fldCharType="begin"/>
      </w:r>
      <w:r w:rsidR="0040718E" w:rsidRPr="00C01E42">
        <w:rPr>
          <w:rFonts w:ascii="Arial" w:hAnsi="Arial" w:cs="Arial"/>
          <w:b w:val="0"/>
          <w:bCs/>
        </w:rPr>
        <w:instrText xml:space="preserve"> REF _Ref54257443 \r \h </w:instrText>
      </w:r>
      <w:r w:rsidR="00145957" w:rsidRPr="00C01E42">
        <w:rPr>
          <w:rFonts w:ascii="Arial" w:hAnsi="Arial" w:cs="Arial"/>
          <w:b w:val="0"/>
          <w:bCs/>
        </w:rPr>
        <w:instrText xml:space="preserve"> \* MERGEFORMAT </w:instrText>
      </w:r>
      <w:r w:rsidR="0040718E" w:rsidRPr="00C01E42">
        <w:rPr>
          <w:rFonts w:ascii="Arial" w:hAnsi="Arial" w:cs="Arial"/>
          <w:b w:val="0"/>
          <w:bCs/>
        </w:rPr>
      </w:r>
      <w:r w:rsidR="0040718E" w:rsidRPr="00C01E42">
        <w:rPr>
          <w:rFonts w:ascii="Arial" w:hAnsi="Arial" w:cs="Arial"/>
          <w:b w:val="0"/>
          <w:bCs/>
        </w:rPr>
        <w:fldChar w:fldCharType="separate"/>
      </w:r>
      <w:r w:rsidR="002102BB">
        <w:rPr>
          <w:rFonts w:ascii="Arial" w:hAnsi="Arial" w:cs="Arial"/>
          <w:b w:val="0"/>
          <w:bCs/>
        </w:rPr>
        <w:t>[8]</w:t>
      </w:r>
      <w:r w:rsidR="0040718E" w:rsidRPr="00C01E42">
        <w:rPr>
          <w:rFonts w:ascii="Arial" w:hAnsi="Arial" w:cs="Arial"/>
          <w:b w:val="0"/>
          <w:bCs/>
        </w:rPr>
        <w:fldChar w:fldCharType="end"/>
      </w:r>
      <w:r w:rsidR="000C348C" w:rsidRPr="00C01E42">
        <w:rPr>
          <w:rFonts w:ascii="Arial" w:hAnsi="Arial" w:cs="Arial"/>
          <w:b w:val="0"/>
          <w:bCs/>
        </w:rPr>
        <w:t>.</w:t>
      </w:r>
    </w:p>
    <w:p w14:paraId="178B66EF" w14:textId="77777777" w:rsidR="00AC2533" w:rsidRPr="00CC7C71" w:rsidRDefault="00AC2533" w:rsidP="00AC2533">
      <w:pPr>
        <w:jc w:val="both"/>
        <w:rPr>
          <w:rFonts w:ascii="Arial" w:hAnsi="Arial" w:cs="Arial"/>
          <w:color w:val="000000" w:themeColor="text1"/>
        </w:rPr>
      </w:pPr>
      <w:r w:rsidRPr="00CC7C71">
        <w:rPr>
          <w:rFonts w:ascii="Arial" w:hAnsi="Arial" w:cs="Arial"/>
          <w:noProof/>
        </w:rPr>
        <w:t xml:space="preserve"> </w:t>
      </w:r>
    </w:p>
    <w:p w14:paraId="59F89D63" w14:textId="4CB8526A" w:rsidR="00AC2533" w:rsidRPr="00CC7C71" w:rsidRDefault="00AC2533" w:rsidP="00AC2533">
      <w:pPr>
        <w:jc w:val="both"/>
        <w:rPr>
          <w:rFonts w:ascii="Arial" w:hAnsi="Arial" w:cs="Arial"/>
          <w:color w:val="000000" w:themeColor="text1"/>
        </w:rPr>
      </w:pPr>
      <w:r w:rsidRPr="00CC7C71">
        <w:rPr>
          <w:rFonts w:ascii="Arial" w:hAnsi="Arial" w:cs="Arial"/>
          <w:color w:val="000000" w:themeColor="text1"/>
        </w:rPr>
        <w:t>It has been widely observed that RRM measurements in RRC_IDLE consume a large fraction of UE power</w:t>
      </w:r>
      <w:r w:rsidR="0039385B">
        <w:rPr>
          <w:rFonts w:ascii="Arial" w:hAnsi="Arial" w:cs="Arial"/>
          <w:color w:val="000000" w:themeColor="text1"/>
        </w:rPr>
        <w:t xml:space="preserve">. Figure </w:t>
      </w:r>
      <w:r w:rsidR="00375B5D">
        <w:rPr>
          <w:rFonts w:ascii="Arial" w:hAnsi="Arial" w:cs="Arial"/>
          <w:color w:val="000000" w:themeColor="text1"/>
        </w:rPr>
        <w:t>4</w:t>
      </w:r>
      <w:r w:rsidR="0039385B">
        <w:rPr>
          <w:rFonts w:ascii="Arial" w:hAnsi="Arial" w:cs="Arial"/>
          <w:color w:val="000000" w:themeColor="text1"/>
        </w:rPr>
        <w:t xml:space="preserve"> shows the power consumption distribution for an NR UE with eMBB traffic</w:t>
      </w:r>
      <w:r w:rsidR="00B16BE6">
        <w:rPr>
          <w:rFonts w:ascii="Arial" w:hAnsi="Arial" w:cs="Arial"/>
          <w:color w:val="000000" w:themeColor="text1"/>
        </w:rPr>
        <w:t xml:space="preserve"> with Rel-16 </w:t>
      </w:r>
      <w:r w:rsidR="000563DA">
        <w:rPr>
          <w:rFonts w:ascii="Arial" w:hAnsi="Arial" w:cs="Arial"/>
          <w:color w:val="000000" w:themeColor="text1"/>
        </w:rPr>
        <w:t>baseline</w:t>
      </w:r>
      <w:r w:rsidR="0039385B">
        <w:rPr>
          <w:rFonts w:ascii="Arial" w:hAnsi="Arial" w:cs="Arial"/>
          <w:color w:val="000000" w:themeColor="text1"/>
        </w:rPr>
        <w:t>.</w:t>
      </w:r>
      <w:r w:rsidR="00EC38BA">
        <w:rPr>
          <w:rFonts w:ascii="Arial" w:hAnsi="Arial" w:cs="Arial"/>
          <w:color w:val="000000" w:themeColor="text1"/>
        </w:rPr>
        <w:t xml:space="preserve"> The </w:t>
      </w:r>
      <w:r w:rsidR="00646832">
        <w:rPr>
          <w:rFonts w:ascii="Arial" w:hAnsi="Arial" w:cs="Arial"/>
          <w:color w:val="000000" w:themeColor="text1"/>
        </w:rPr>
        <w:t xml:space="preserve">bar shows the relative </w:t>
      </w:r>
      <w:r w:rsidR="00843FE7">
        <w:rPr>
          <w:rFonts w:ascii="Arial" w:hAnsi="Arial" w:cs="Arial"/>
          <w:color w:val="000000" w:themeColor="text1"/>
        </w:rPr>
        <w:t>power</w:t>
      </w:r>
      <w:r w:rsidR="000563DA">
        <w:rPr>
          <w:rFonts w:ascii="Arial" w:hAnsi="Arial" w:cs="Arial"/>
          <w:color w:val="000000" w:themeColor="text1"/>
        </w:rPr>
        <w:t xml:space="preserve"> con</w:t>
      </w:r>
      <w:r w:rsidR="00843FE7">
        <w:rPr>
          <w:rFonts w:ascii="Arial" w:hAnsi="Arial" w:cs="Arial"/>
          <w:color w:val="000000" w:themeColor="text1"/>
        </w:rPr>
        <w:t>s</w:t>
      </w:r>
      <w:r w:rsidR="000563DA">
        <w:rPr>
          <w:rFonts w:ascii="Arial" w:hAnsi="Arial" w:cs="Arial"/>
          <w:color w:val="000000" w:themeColor="text1"/>
        </w:rPr>
        <w:t>umption for</w:t>
      </w:r>
      <w:r w:rsidR="00646832">
        <w:rPr>
          <w:rFonts w:ascii="Arial" w:hAnsi="Arial" w:cs="Arial"/>
          <w:color w:val="000000" w:themeColor="text1"/>
        </w:rPr>
        <w:t xml:space="preserve"> each state/UE activity.</w:t>
      </w:r>
      <w:r w:rsidRPr="00CC7C71">
        <w:rPr>
          <w:rFonts w:ascii="Arial" w:hAnsi="Arial" w:cs="Arial"/>
          <w:color w:val="000000" w:themeColor="text1"/>
        </w:rPr>
        <w:t xml:space="preserve"> </w:t>
      </w:r>
      <w:r w:rsidR="002C7589">
        <w:rPr>
          <w:rFonts w:ascii="Arial" w:hAnsi="Arial" w:cs="Arial"/>
          <w:color w:val="000000" w:themeColor="text1"/>
        </w:rPr>
        <w:t>In this case</w:t>
      </w:r>
      <w:r w:rsidRPr="00CC7C71">
        <w:rPr>
          <w:rFonts w:ascii="Arial" w:hAnsi="Arial" w:cs="Arial"/>
          <w:color w:val="000000" w:themeColor="text1"/>
        </w:rPr>
        <w:t xml:space="preserve">, </w:t>
      </w:r>
      <w:r w:rsidR="002C7589">
        <w:rPr>
          <w:rFonts w:ascii="Arial" w:hAnsi="Arial" w:cs="Arial"/>
          <w:color w:val="000000" w:themeColor="text1"/>
        </w:rPr>
        <w:t xml:space="preserve">the device is engaged in </w:t>
      </w:r>
      <w:r w:rsidR="00095B15">
        <w:rPr>
          <w:rFonts w:ascii="Arial" w:hAnsi="Arial" w:cs="Arial"/>
          <w:color w:val="000000" w:themeColor="text1"/>
        </w:rPr>
        <w:t xml:space="preserve">idle mode activity and deep </w:t>
      </w:r>
      <w:r w:rsidR="00FC3B05">
        <w:rPr>
          <w:rFonts w:ascii="Arial" w:hAnsi="Arial" w:cs="Arial"/>
          <w:color w:val="000000" w:themeColor="text1"/>
        </w:rPr>
        <w:t>sleep</w:t>
      </w:r>
      <w:r w:rsidR="00095B15">
        <w:rPr>
          <w:rFonts w:ascii="Arial" w:hAnsi="Arial" w:cs="Arial"/>
          <w:color w:val="000000" w:themeColor="text1"/>
        </w:rPr>
        <w:t xml:space="preserve"> </w:t>
      </w:r>
      <w:r w:rsidRPr="00CC7C71">
        <w:rPr>
          <w:rFonts w:ascii="Arial" w:hAnsi="Arial" w:cs="Arial"/>
          <w:color w:val="000000" w:themeColor="text1"/>
        </w:rPr>
        <w:t xml:space="preserve">during </w:t>
      </w:r>
      <w:r w:rsidR="00095B15">
        <w:rPr>
          <w:rFonts w:ascii="Arial" w:hAnsi="Arial" w:cs="Arial"/>
          <w:color w:val="000000" w:themeColor="text1"/>
        </w:rPr>
        <w:t>27</w:t>
      </w:r>
      <w:r w:rsidRPr="00CC7C71">
        <w:rPr>
          <w:rFonts w:ascii="Arial" w:hAnsi="Arial" w:cs="Arial"/>
          <w:color w:val="000000" w:themeColor="text1"/>
        </w:rPr>
        <w:t>% of the</w:t>
      </w:r>
      <w:r w:rsidR="00095B15">
        <w:rPr>
          <w:rFonts w:ascii="Arial" w:hAnsi="Arial" w:cs="Arial"/>
          <w:color w:val="000000" w:themeColor="text1"/>
        </w:rPr>
        <w:t xml:space="preserve"> time</w:t>
      </w:r>
      <w:r w:rsidRPr="00CC7C71">
        <w:rPr>
          <w:rFonts w:ascii="Arial" w:hAnsi="Arial" w:cs="Arial"/>
          <w:color w:val="000000" w:themeColor="text1"/>
        </w:rPr>
        <w:t>. RedCap UEs are expected to spend more time in RRC_IDLE/INACTIVE</w:t>
      </w:r>
      <w:r w:rsidR="00014B45">
        <w:rPr>
          <w:rFonts w:ascii="Arial" w:hAnsi="Arial" w:cs="Arial"/>
          <w:color w:val="000000" w:themeColor="text1"/>
        </w:rPr>
        <w:t xml:space="preserve"> given the expected traffic types </w:t>
      </w:r>
      <w:r w:rsidR="00601892">
        <w:rPr>
          <w:rFonts w:ascii="Arial" w:hAnsi="Arial" w:cs="Arial"/>
          <w:color w:val="000000" w:themeColor="text1"/>
        </w:rPr>
        <w:fldChar w:fldCharType="begin"/>
      </w:r>
      <w:r w:rsidR="00601892">
        <w:rPr>
          <w:rFonts w:ascii="Arial" w:hAnsi="Arial" w:cs="Arial"/>
          <w:color w:val="000000" w:themeColor="text1"/>
        </w:rPr>
        <w:instrText xml:space="preserve"> REF _Ref54257603 \r \h </w:instrText>
      </w:r>
      <w:r w:rsidR="00601892">
        <w:rPr>
          <w:rFonts w:ascii="Arial" w:hAnsi="Arial" w:cs="Arial"/>
          <w:color w:val="000000" w:themeColor="text1"/>
        </w:rPr>
      </w:r>
      <w:r w:rsidR="00601892">
        <w:rPr>
          <w:rFonts w:ascii="Arial" w:hAnsi="Arial" w:cs="Arial"/>
          <w:color w:val="000000" w:themeColor="text1"/>
        </w:rPr>
        <w:fldChar w:fldCharType="separate"/>
      </w:r>
      <w:r w:rsidR="002102BB">
        <w:rPr>
          <w:rFonts w:ascii="Arial" w:hAnsi="Arial" w:cs="Arial"/>
          <w:color w:val="000000" w:themeColor="text1"/>
        </w:rPr>
        <w:t>[1]</w:t>
      </w:r>
      <w:r w:rsidR="00601892">
        <w:rPr>
          <w:rFonts w:ascii="Arial" w:hAnsi="Arial" w:cs="Arial"/>
          <w:color w:val="000000" w:themeColor="text1"/>
        </w:rPr>
        <w:fldChar w:fldCharType="end"/>
      </w:r>
      <w:r w:rsidRPr="00CC7C71">
        <w:rPr>
          <w:rFonts w:ascii="Arial" w:hAnsi="Arial" w:cs="Arial"/>
          <w:color w:val="000000" w:themeColor="text1"/>
        </w:rPr>
        <w:t>. Despite this</w:t>
      </w:r>
      <w:r w:rsidR="000C348C">
        <w:rPr>
          <w:rFonts w:ascii="Arial" w:hAnsi="Arial" w:cs="Arial"/>
          <w:color w:val="000000" w:themeColor="text1"/>
        </w:rPr>
        <w:t>,</w:t>
      </w:r>
      <w:r w:rsidRPr="00CC7C71">
        <w:rPr>
          <w:rFonts w:ascii="Arial" w:hAnsi="Arial" w:cs="Arial"/>
          <w:color w:val="000000" w:themeColor="text1"/>
        </w:rPr>
        <w:t xml:space="preserve"> most of the power is consumed in RRC_CONNECTED, where PDCCH monitoring is very power consuming. In </w:t>
      </w:r>
      <w:r w:rsidR="00307487">
        <w:rPr>
          <w:rFonts w:ascii="Arial" w:hAnsi="Arial" w:cs="Arial"/>
          <w:color w:val="000000" w:themeColor="text1"/>
        </w:rPr>
        <w:t>the</w:t>
      </w:r>
      <w:r w:rsidRPr="00CC7C71">
        <w:rPr>
          <w:rFonts w:ascii="Arial" w:hAnsi="Arial" w:cs="Arial"/>
          <w:color w:val="000000" w:themeColor="text1"/>
        </w:rPr>
        <w:t xml:space="preserve"> agreed power consumption models, the relative power consumption in </w:t>
      </w:r>
      <w:r w:rsidR="00A55EF7">
        <w:rPr>
          <w:rFonts w:ascii="Arial" w:hAnsi="Arial" w:cs="Arial"/>
          <w:color w:val="000000" w:themeColor="text1"/>
        </w:rPr>
        <w:t xml:space="preserve">when </w:t>
      </w:r>
      <w:r w:rsidR="00834CC8">
        <w:rPr>
          <w:rFonts w:ascii="Arial" w:hAnsi="Arial" w:cs="Arial"/>
          <w:color w:val="000000" w:themeColor="text1"/>
        </w:rPr>
        <w:t>monitoring</w:t>
      </w:r>
      <w:r w:rsidR="00A55EF7">
        <w:rPr>
          <w:rFonts w:ascii="Arial" w:hAnsi="Arial" w:cs="Arial"/>
          <w:color w:val="000000" w:themeColor="text1"/>
        </w:rPr>
        <w:t xml:space="preserve"> PDCCH</w:t>
      </w:r>
      <w:r w:rsidRPr="00CC7C71">
        <w:rPr>
          <w:rFonts w:ascii="Arial" w:hAnsi="Arial" w:cs="Arial"/>
          <w:color w:val="000000" w:themeColor="text1"/>
        </w:rPr>
        <w:t xml:space="preserve"> </w:t>
      </w:r>
      <w:r w:rsidR="00834CC8">
        <w:rPr>
          <w:rFonts w:ascii="Arial" w:hAnsi="Arial" w:cs="Arial"/>
          <w:color w:val="000000" w:themeColor="text1"/>
        </w:rPr>
        <w:t xml:space="preserve">(this includes PO) </w:t>
      </w:r>
      <w:r w:rsidRPr="00CC7C71">
        <w:rPr>
          <w:rFonts w:ascii="Arial" w:hAnsi="Arial" w:cs="Arial"/>
          <w:color w:val="000000" w:themeColor="text1"/>
        </w:rPr>
        <w:t xml:space="preserve">is </w:t>
      </w:r>
      <w:r w:rsidR="00307487">
        <w:rPr>
          <w:rFonts w:ascii="Arial" w:hAnsi="Arial" w:cs="Arial"/>
          <w:color w:val="000000" w:themeColor="text1"/>
        </w:rPr>
        <w:t xml:space="preserve">a </w:t>
      </w:r>
      <w:r w:rsidRPr="00CC7C71">
        <w:rPr>
          <w:rFonts w:ascii="Arial" w:hAnsi="Arial" w:cs="Arial"/>
          <w:color w:val="000000" w:themeColor="text1"/>
        </w:rPr>
        <w:t>factor 100 higher than deep sleep. For RRC_IDLE/INACTIVE DRX (</w:t>
      </w:r>
      <w:r w:rsidR="00DB5160" w:rsidRPr="00CC7C71">
        <w:rPr>
          <w:rFonts w:ascii="Arial" w:hAnsi="Arial" w:cs="Arial"/>
          <w:color w:val="000000" w:themeColor="text1"/>
        </w:rPr>
        <w:t>PDCCH) monitoring</w:t>
      </w:r>
      <w:r w:rsidRPr="00CC7C71">
        <w:rPr>
          <w:rFonts w:ascii="Arial" w:hAnsi="Arial" w:cs="Arial"/>
          <w:color w:val="000000" w:themeColor="text1"/>
        </w:rPr>
        <w:t xml:space="preserve"> is the most power consuming activity. Thus, reducing the number of RRM measurements is one way to reduce UE power consumption.</w:t>
      </w:r>
    </w:p>
    <w:p w14:paraId="31BAD281" w14:textId="10CBC94A" w:rsidR="00AC2533" w:rsidRDefault="00B3308E" w:rsidP="00AC2533">
      <w:pPr>
        <w:pStyle w:val="Heading3"/>
      </w:pPr>
      <w:r>
        <w:t>4</w:t>
      </w:r>
      <w:r w:rsidR="00AC2533">
        <w:t>.1.1</w:t>
      </w:r>
      <w:r w:rsidR="00AC2533">
        <w:tab/>
        <w:t>Stationary UE</w:t>
      </w:r>
    </w:p>
    <w:p w14:paraId="04FAD755" w14:textId="6BCAF581" w:rsidR="0090745B" w:rsidRDefault="00AC2533" w:rsidP="0012485C">
      <w:pPr>
        <w:jc w:val="both"/>
        <w:rPr>
          <w:rFonts w:ascii="Arial" w:hAnsi="Arial" w:cs="Arial"/>
          <w:color w:val="000000"/>
        </w:rPr>
      </w:pPr>
      <w:r w:rsidRPr="00CC7C71">
        <w:rPr>
          <w:rFonts w:ascii="Arial" w:hAnsi="Arial" w:cs="Arial"/>
          <w:color w:val="000000" w:themeColor="text1"/>
        </w:rPr>
        <w:t>According to the RedCap SID one power saving objective is “</w:t>
      </w:r>
      <w:r w:rsidRPr="00CC7C71">
        <w:rPr>
          <w:rFonts w:ascii="Arial" w:hAnsi="Arial" w:cs="Arial"/>
          <w:color w:val="000000"/>
          <w:lang w:val="en-US"/>
        </w:rPr>
        <w:t>RRM relaxation for</w:t>
      </w:r>
      <w:r w:rsidRPr="00CC7C71">
        <w:rPr>
          <w:rStyle w:val="apple-converted-space"/>
          <w:rFonts w:ascii="Arial" w:hAnsi="Arial" w:cs="Arial"/>
          <w:color w:val="000000"/>
          <w:lang w:val="en-US"/>
        </w:rPr>
        <w:t> </w:t>
      </w:r>
      <w:r w:rsidRPr="00CC7C71">
        <w:rPr>
          <w:rFonts w:ascii="Arial" w:hAnsi="Arial" w:cs="Arial"/>
          <w:color w:val="000000"/>
          <w:u w:val="single"/>
          <w:lang w:val="en-US"/>
        </w:rPr>
        <w:t>stationary UEs</w:t>
      </w:r>
      <w:r w:rsidRPr="00CC7C71">
        <w:rPr>
          <w:rFonts w:ascii="Arial" w:hAnsi="Arial" w:cs="Arial"/>
          <w:color w:val="000000"/>
          <w:lang w:val="en-US"/>
        </w:rPr>
        <w:t>”, i.e. stationary is explicitly mentioned.</w:t>
      </w:r>
      <w:r w:rsidRPr="00CC7C71">
        <w:rPr>
          <w:rFonts w:ascii="Arial" w:hAnsi="Arial" w:cs="Arial"/>
          <w:color w:val="000000" w:themeColor="text1"/>
        </w:rPr>
        <w:t xml:space="preserve"> In previous work concerning RRM relaxation, e.g</w:t>
      </w:r>
      <w:r w:rsidRPr="007E5A44">
        <w:rPr>
          <w:rFonts w:ascii="Arial" w:hAnsi="Arial" w:cs="Arial"/>
          <w:color w:val="000000" w:themeColor="text1"/>
        </w:rPr>
        <w:t>.</w:t>
      </w:r>
      <w:r w:rsidR="000453C7">
        <w:rPr>
          <w:rFonts w:ascii="Arial" w:hAnsi="Arial" w:cs="Arial"/>
          <w:color w:val="000000" w:themeColor="text1"/>
        </w:rPr>
        <w:t>,</w:t>
      </w:r>
      <w:r w:rsidRPr="00CC7C71">
        <w:rPr>
          <w:rFonts w:ascii="Arial" w:hAnsi="Arial" w:cs="Arial"/>
          <w:color w:val="000000" w:themeColor="text1"/>
        </w:rPr>
        <w:t xml:space="preserve"> for NB-IoT/LTE-M and NR Rel-16, the concept of stationary UE has been discussed. However, the conclusion from the discussions, the devices may be slowly moving or stationary for periods of time during which the measurement results do not change significantly. This means that instead of defining a situation where the UE is stationary </w:t>
      </w:r>
      <w:r w:rsidRPr="00CC7C71">
        <w:rPr>
          <w:rFonts w:ascii="Arial" w:hAnsi="Arial" w:cs="Arial"/>
          <w:color w:val="000000"/>
        </w:rPr>
        <w:t>(fixed geo-position, or fixed relative to base station, or somewhat stationary, etc.) the agreed (e.g</w:t>
      </w:r>
      <w:r w:rsidRPr="007E5A44">
        <w:rPr>
          <w:rFonts w:ascii="Arial" w:hAnsi="Arial" w:cs="Arial"/>
          <w:color w:val="000000"/>
        </w:rPr>
        <w:t>.</w:t>
      </w:r>
      <w:r w:rsidR="000453C7">
        <w:rPr>
          <w:rFonts w:ascii="Arial" w:hAnsi="Arial" w:cs="Arial"/>
          <w:color w:val="000000"/>
        </w:rPr>
        <w:t>,</w:t>
      </w:r>
      <w:r w:rsidRPr="00CC7C71">
        <w:rPr>
          <w:rFonts w:ascii="Arial" w:hAnsi="Arial" w:cs="Arial"/>
          <w:color w:val="000000"/>
        </w:rPr>
        <w:t xml:space="preserve"> Rel-16 specification) conditions specify when a UE is allowed to use relaxed RRM measurements.</w:t>
      </w:r>
    </w:p>
    <w:p w14:paraId="4E9421FE" w14:textId="6ADEB905" w:rsidR="009D7F57" w:rsidRDefault="00AC2533" w:rsidP="009D7F57">
      <w:pPr>
        <w:pStyle w:val="B1"/>
        <w:ind w:left="0" w:firstLine="0"/>
        <w:rPr>
          <w:rFonts w:ascii="Arial" w:hAnsi="Arial" w:cs="Arial"/>
          <w:color w:val="000000"/>
        </w:rPr>
      </w:pPr>
      <w:r w:rsidRPr="00CC7C71">
        <w:rPr>
          <w:rFonts w:ascii="Arial" w:hAnsi="Arial" w:cs="Arial"/>
          <w:color w:val="000000"/>
        </w:rPr>
        <w:t xml:space="preserve">In principle the device measures </w:t>
      </w:r>
      <w:r w:rsidR="00084B61">
        <w:rPr>
          <w:rFonts w:ascii="Arial" w:hAnsi="Arial" w:cs="Arial"/>
          <w:color w:val="000000"/>
        </w:rPr>
        <w:t>the difference between Srxlev_ref</w:t>
      </w:r>
      <w:r w:rsidR="001A760E">
        <w:rPr>
          <w:rFonts w:ascii="Arial" w:hAnsi="Arial" w:cs="Arial"/>
          <w:color w:val="000000"/>
        </w:rPr>
        <w:t xml:space="preserve"> and </w:t>
      </w:r>
      <w:r w:rsidR="00874EDD" w:rsidRPr="00980166">
        <w:rPr>
          <w:rFonts w:ascii="Arial" w:hAnsi="Arial" w:cs="Arial"/>
          <w:color w:val="000000"/>
        </w:rPr>
        <w:t>S</w:t>
      </w:r>
      <w:r w:rsidR="00874EDD">
        <w:rPr>
          <w:rFonts w:ascii="Arial" w:hAnsi="Arial" w:cs="Arial"/>
          <w:color w:val="000000"/>
        </w:rPr>
        <w:t>rx</w:t>
      </w:r>
      <w:r w:rsidR="00874EDD" w:rsidRPr="00980166">
        <w:rPr>
          <w:rFonts w:ascii="Arial" w:hAnsi="Arial" w:cs="Arial"/>
          <w:color w:val="000000"/>
        </w:rPr>
        <w:t xml:space="preserve">lev </w:t>
      </w:r>
      <w:r w:rsidRPr="00CC7C71">
        <w:rPr>
          <w:rFonts w:ascii="Arial" w:hAnsi="Arial" w:cs="Arial"/>
          <w:color w:val="000000"/>
        </w:rPr>
        <w:t xml:space="preserve">and </w:t>
      </w:r>
      <w:r w:rsidR="001A760E">
        <w:rPr>
          <w:rFonts w:ascii="Arial" w:hAnsi="Arial" w:cs="Arial"/>
          <w:color w:val="000000"/>
        </w:rPr>
        <w:t xml:space="preserve">then </w:t>
      </w:r>
      <w:r w:rsidRPr="00CC7C71">
        <w:rPr>
          <w:rFonts w:ascii="Arial" w:hAnsi="Arial" w:cs="Arial"/>
          <w:color w:val="000000"/>
        </w:rPr>
        <w:t xml:space="preserve">compares this </w:t>
      </w:r>
      <w:r w:rsidR="001A760E">
        <w:rPr>
          <w:rFonts w:ascii="Arial" w:hAnsi="Arial" w:cs="Arial"/>
          <w:color w:val="000000"/>
        </w:rPr>
        <w:t xml:space="preserve">difference </w:t>
      </w:r>
      <w:r w:rsidRPr="00CC7C71">
        <w:rPr>
          <w:rFonts w:ascii="Arial" w:hAnsi="Arial" w:cs="Arial"/>
          <w:color w:val="000000"/>
        </w:rPr>
        <w:t>to a configured threshold. From the measurement the device can determine whether it fulfils a criterion for low mobility, a criterion for not-at-cell-edge or a criterion for both. Depending on if the device fulfils any or all of the criteria the amount of relaxation is set differently. These criteria provide many levels of RRM measurement relaxatio</w:t>
      </w:r>
      <w:r w:rsidRPr="007E5B1B">
        <w:rPr>
          <w:rFonts w:ascii="Arial" w:hAnsi="Arial" w:cs="Arial"/>
          <w:color w:val="000000"/>
        </w:rPr>
        <w:t>n.</w:t>
      </w:r>
      <w:r w:rsidR="009D7F57" w:rsidRPr="007E5B1B">
        <w:rPr>
          <w:rFonts w:ascii="Arial" w:hAnsi="Arial" w:cs="Arial"/>
          <w:color w:val="000000"/>
        </w:rPr>
        <w:t xml:space="preserve"> </w:t>
      </w:r>
    </w:p>
    <w:p w14:paraId="4A4D83C9" w14:textId="16038A48" w:rsidR="0012485C" w:rsidRPr="0012485C" w:rsidRDefault="0012485C" w:rsidP="0012485C">
      <w:pPr>
        <w:pStyle w:val="B1"/>
        <w:ind w:left="0" w:firstLine="0"/>
        <w:rPr>
          <w:rFonts w:ascii="Arial" w:hAnsi="Arial" w:cs="Arial"/>
        </w:rPr>
      </w:pPr>
      <w:r w:rsidRPr="00CC7C71">
        <w:rPr>
          <w:rFonts w:ascii="Arial" w:hAnsi="Arial" w:cs="Arial"/>
          <w:color w:val="000000"/>
        </w:rPr>
        <w:t xml:space="preserve">The agreed criteria </w:t>
      </w:r>
      <w:r>
        <w:rPr>
          <w:rFonts w:ascii="Arial" w:hAnsi="Arial" w:cs="Arial"/>
          <w:color w:val="000000"/>
        </w:rPr>
        <w:t xml:space="preserve">for when relaxation may be applied for Rel-16 NR devices </w:t>
      </w:r>
      <w:r w:rsidRPr="00CC7C71">
        <w:rPr>
          <w:rFonts w:ascii="Arial" w:hAnsi="Arial" w:cs="Arial"/>
          <w:color w:val="000000"/>
        </w:rPr>
        <w:t>are summarized in</w:t>
      </w:r>
      <w:r>
        <w:rPr>
          <w:rFonts w:ascii="Arial" w:hAnsi="Arial" w:cs="Arial"/>
          <w:color w:val="000000"/>
        </w:rPr>
        <w:t xml:space="preserve"> </w:t>
      </w:r>
      <w:r w:rsidRPr="007E5B1B">
        <w:rPr>
          <w:rFonts w:ascii="Arial" w:hAnsi="Arial" w:cs="Arial"/>
        </w:rPr>
        <w:t>in Clause</w:t>
      </w:r>
      <w:r>
        <w:rPr>
          <w:rFonts w:ascii="Arial" w:hAnsi="Arial" w:cs="Arial"/>
        </w:rPr>
        <w:t>s</w:t>
      </w:r>
      <w:r w:rsidRPr="007E5B1B">
        <w:rPr>
          <w:rFonts w:ascii="Arial" w:hAnsi="Arial" w:cs="Arial"/>
        </w:rPr>
        <w:t xml:space="preserve"> 5.2.4.9.1 and 5.2.4.9.2 in TS 38.304</w:t>
      </w:r>
      <w:r>
        <w:rPr>
          <w:rFonts w:ascii="Arial" w:hAnsi="Arial" w:cs="Arial"/>
        </w:rPr>
        <w:t>, see example excerpt</w:t>
      </w:r>
      <w:r>
        <w:rPr>
          <w:rFonts w:ascii="Arial" w:hAnsi="Arial" w:cs="Arial"/>
          <w:color w:val="000000"/>
        </w:rPr>
        <w:t>:</w:t>
      </w:r>
    </w:p>
    <w:p w14:paraId="3D7B9D47" w14:textId="77777777" w:rsidR="0012485C" w:rsidRDefault="0012485C" w:rsidP="009D7F57">
      <w:pPr>
        <w:pStyle w:val="B1"/>
        <w:ind w:left="0" w:firstLine="0"/>
      </w:pPr>
    </w:p>
    <w:tbl>
      <w:tblPr>
        <w:tblStyle w:val="TableGrid"/>
        <w:tblW w:w="0" w:type="auto"/>
        <w:tblLook w:val="04A0" w:firstRow="1" w:lastRow="0" w:firstColumn="1" w:lastColumn="0" w:noHBand="0" w:noVBand="1"/>
      </w:tblPr>
      <w:tblGrid>
        <w:gridCol w:w="9062"/>
      </w:tblGrid>
      <w:tr w:rsidR="009D7F57" w14:paraId="5F5975C3" w14:textId="77777777" w:rsidTr="0012485C">
        <w:tc>
          <w:tcPr>
            <w:tcW w:w="9062" w:type="dxa"/>
          </w:tcPr>
          <w:p w14:paraId="3E726452" w14:textId="77777777" w:rsidR="009D7F57" w:rsidRPr="00BA1932" w:rsidRDefault="009D7F57" w:rsidP="0012485C">
            <w:pPr>
              <w:pStyle w:val="Heading5"/>
              <w:ind w:left="0" w:firstLine="0"/>
              <w:outlineLvl w:val="4"/>
              <w:rPr>
                <w:i/>
                <w:iCs/>
                <w:szCs w:val="28"/>
              </w:rPr>
            </w:pPr>
            <w:r w:rsidRPr="007C2066">
              <w:rPr>
                <w:szCs w:val="28"/>
              </w:rPr>
              <w:t>5.2.4.9.</w:t>
            </w:r>
            <w:r>
              <w:rPr>
                <w:szCs w:val="28"/>
              </w:rPr>
              <w:t>1</w:t>
            </w:r>
            <w:r w:rsidRPr="007C2066">
              <w:rPr>
                <w:szCs w:val="28"/>
              </w:rPr>
              <w:tab/>
            </w:r>
            <w:r w:rsidRPr="00BA1932">
              <w:rPr>
                <w:szCs w:val="28"/>
              </w:rPr>
              <w:t>Relaxed measurement criterion for UE with low mobility</w:t>
            </w:r>
          </w:p>
          <w:p w14:paraId="457F7C80" w14:textId="77777777" w:rsidR="009D7F57" w:rsidRDefault="009D7F57" w:rsidP="0012485C">
            <w:pPr>
              <w:rPr>
                <w:rFonts w:cs="Arial"/>
                <w:sz w:val="20"/>
              </w:rPr>
            </w:pPr>
          </w:p>
          <w:p w14:paraId="46D804C1" w14:textId="77777777" w:rsidR="009D7F57" w:rsidRPr="00917124" w:rsidRDefault="009D7F57" w:rsidP="0012485C">
            <w:pPr>
              <w:rPr>
                <w:sz w:val="20"/>
              </w:rPr>
            </w:pPr>
            <w:r w:rsidRPr="00917124">
              <w:rPr>
                <w:sz w:val="20"/>
              </w:rPr>
              <w:t>The relaxed measurement criterion for UE with low mobility is fulfilled when:</w:t>
            </w:r>
          </w:p>
          <w:p w14:paraId="683B3A2D" w14:textId="77777777" w:rsidR="009D7F57" w:rsidRPr="00917124" w:rsidRDefault="009D7F57" w:rsidP="0012485C">
            <w:pPr>
              <w:pStyle w:val="B1"/>
            </w:pPr>
            <w:r w:rsidRPr="00917124">
              <w:t>-</w:t>
            </w:r>
            <w:r w:rsidRPr="00917124">
              <w:tab/>
              <w:t>(Srxlev</w:t>
            </w:r>
            <w:r w:rsidRPr="00917124">
              <w:rPr>
                <w:vertAlign w:val="subscript"/>
              </w:rPr>
              <w:t>Ref</w:t>
            </w:r>
            <w:r w:rsidRPr="00917124">
              <w:t xml:space="preserve"> – Srxlev) &lt; S</w:t>
            </w:r>
            <w:r w:rsidRPr="00917124">
              <w:rPr>
                <w:vertAlign w:val="subscript"/>
              </w:rPr>
              <w:t>SearchDeltaP</w:t>
            </w:r>
            <w:r w:rsidRPr="00917124">
              <w:t>,</w:t>
            </w:r>
          </w:p>
          <w:p w14:paraId="4333B6ED" w14:textId="77777777" w:rsidR="009D7F57" w:rsidRPr="00917124" w:rsidRDefault="009D7F57" w:rsidP="0012485C">
            <w:pPr>
              <w:rPr>
                <w:sz w:val="20"/>
              </w:rPr>
            </w:pPr>
            <w:r w:rsidRPr="00917124">
              <w:rPr>
                <w:sz w:val="20"/>
              </w:rPr>
              <w:t>Where:</w:t>
            </w:r>
          </w:p>
          <w:p w14:paraId="31FD6F20" w14:textId="77777777" w:rsidR="009D7F57" w:rsidRPr="00917124" w:rsidRDefault="009D7F57" w:rsidP="0012485C">
            <w:pPr>
              <w:pStyle w:val="B1"/>
            </w:pPr>
            <w:r w:rsidRPr="00917124">
              <w:t>-</w:t>
            </w:r>
            <w:r w:rsidRPr="00917124">
              <w:tab/>
              <w:t>Srxlev = current Srxlev value of the serving cell (dB).</w:t>
            </w:r>
          </w:p>
          <w:p w14:paraId="629CEDF9" w14:textId="77777777" w:rsidR="009D7F57" w:rsidRPr="00917124" w:rsidRDefault="009D7F57" w:rsidP="0012485C">
            <w:pPr>
              <w:pStyle w:val="B1"/>
            </w:pPr>
            <w:r w:rsidRPr="00917124">
              <w:t>-</w:t>
            </w:r>
            <w:r w:rsidRPr="00917124">
              <w:tab/>
              <w:t>Srxlev</w:t>
            </w:r>
            <w:r w:rsidRPr="00917124">
              <w:rPr>
                <w:vertAlign w:val="subscript"/>
              </w:rPr>
              <w:t>Ref</w:t>
            </w:r>
            <w:r w:rsidRPr="00917124">
              <w:t xml:space="preserve"> = reference Srxlev value of the serving cell (dB), set as follows:</w:t>
            </w:r>
          </w:p>
          <w:p w14:paraId="39625102" w14:textId="77777777" w:rsidR="009D7F57" w:rsidRPr="00917124" w:rsidRDefault="009D7F57" w:rsidP="0012485C">
            <w:pPr>
              <w:pStyle w:val="B2"/>
            </w:pPr>
            <w:r w:rsidRPr="00917124">
              <w:t>-</w:t>
            </w:r>
            <w:r w:rsidRPr="00917124">
              <w:tab/>
              <w:t>After selecting or reselecting a new cell, or</w:t>
            </w:r>
          </w:p>
          <w:p w14:paraId="0BCA949E" w14:textId="77777777" w:rsidR="009D7F57" w:rsidRPr="00917124" w:rsidRDefault="009D7F57" w:rsidP="0012485C">
            <w:pPr>
              <w:pStyle w:val="B2"/>
            </w:pPr>
            <w:r w:rsidRPr="00917124">
              <w:t>-</w:t>
            </w:r>
            <w:r w:rsidRPr="00917124">
              <w:tab/>
              <w:t>If (Srxlev - Srxlev</w:t>
            </w:r>
            <w:r w:rsidRPr="00917124">
              <w:rPr>
                <w:vertAlign w:val="subscript"/>
              </w:rPr>
              <w:t>Ref</w:t>
            </w:r>
            <w:r w:rsidRPr="00917124">
              <w:t>) &gt; 0, or</w:t>
            </w:r>
          </w:p>
          <w:p w14:paraId="75B43189" w14:textId="77777777" w:rsidR="009D7F57" w:rsidRPr="00917124" w:rsidRDefault="009D7F57" w:rsidP="0012485C">
            <w:pPr>
              <w:pStyle w:val="B2"/>
            </w:pPr>
            <w:r w:rsidRPr="00917124">
              <w:t>-</w:t>
            </w:r>
            <w:r w:rsidRPr="00917124">
              <w:tab/>
              <w:t>If the relaxed measurement criterion has not been met for T</w:t>
            </w:r>
            <w:r w:rsidRPr="00917124">
              <w:rPr>
                <w:vertAlign w:val="subscript"/>
              </w:rPr>
              <w:t>SearchDeltaP</w:t>
            </w:r>
            <w:r w:rsidRPr="00917124">
              <w:t>:</w:t>
            </w:r>
          </w:p>
          <w:p w14:paraId="1CDD4131" w14:textId="77777777" w:rsidR="009D7F57" w:rsidRPr="00917124" w:rsidRDefault="009D7F57" w:rsidP="0012485C">
            <w:pPr>
              <w:pStyle w:val="B3"/>
            </w:pPr>
            <w:r w:rsidRPr="00917124">
              <w:t>-</w:t>
            </w:r>
            <w:r w:rsidRPr="00917124">
              <w:tab/>
              <w:t>The UE shall set the value of Srxlev</w:t>
            </w:r>
            <w:r w:rsidRPr="00917124">
              <w:rPr>
                <w:vertAlign w:val="subscript"/>
              </w:rPr>
              <w:t>Ref</w:t>
            </w:r>
            <w:r w:rsidRPr="00917124">
              <w:t xml:space="preserve"> to the current Srxlev value of the serving cell.</w:t>
            </w:r>
          </w:p>
          <w:p w14:paraId="49305C80" w14:textId="64A3A8EC" w:rsidR="009D7F57" w:rsidRPr="0012485C" w:rsidRDefault="009D7F57" w:rsidP="0012485C">
            <w:pPr>
              <w:pStyle w:val="B1"/>
              <w:rPr>
                <w:rStyle w:val="IvDbodytextChar"/>
                <w:i/>
                <w:lang w:val="de-DE"/>
              </w:rPr>
            </w:pPr>
          </w:p>
        </w:tc>
      </w:tr>
    </w:tbl>
    <w:p w14:paraId="63E99D1D" w14:textId="06079CD3" w:rsidR="00AC2533" w:rsidRPr="00CC7C71" w:rsidRDefault="00AC2533" w:rsidP="00AC2533">
      <w:pPr>
        <w:jc w:val="both"/>
        <w:rPr>
          <w:rStyle w:val="apple-converted-space"/>
          <w:rFonts w:ascii="Arial" w:hAnsi="Arial" w:cs="Arial"/>
          <w:color w:val="000000"/>
          <w:lang w:val="en-US"/>
        </w:rPr>
      </w:pPr>
    </w:p>
    <w:p w14:paraId="143D3D2D" w14:textId="685BFBF5" w:rsidR="00AC2533" w:rsidRPr="0027147D" w:rsidRDefault="00FC2E6D" w:rsidP="00AC2533">
      <w:pPr>
        <w:pStyle w:val="Observation"/>
        <w:overflowPunct/>
        <w:autoSpaceDE/>
        <w:autoSpaceDN/>
        <w:adjustRightInd/>
        <w:spacing w:line="259" w:lineRule="auto"/>
        <w:ind w:left="1701" w:hanging="1701"/>
        <w:textAlignment w:val="auto"/>
        <w:rPr>
          <w:rFonts w:cs="Arial"/>
        </w:rPr>
      </w:pPr>
      <w:bookmarkStart w:id="16" w:name="_Toc54293912"/>
      <w:bookmarkStart w:id="17" w:name="_Toc54305957"/>
      <w:bookmarkEnd w:id="16"/>
      <w:r w:rsidRPr="00260BFA">
        <w:rPr>
          <w:rStyle w:val="apple-converted-space"/>
          <w:rFonts w:cs="Arial"/>
          <w:color w:val="000000"/>
          <w:lang w:val="en-US"/>
        </w:rPr>
        <w:t>T</w:t>
      </w:r>
      <w:r w:rsidR="00AC2533" w:rsidRPr="00260BFA">
        <w:rPr>
          <w:rStyle w:val="apple-converted-space"/>
          <w:rFonts w:cs="Arial"/>
          <w:color w:val="000000"/>
          <w:lang w:val="en-US"/>
        </w:rPr>
        <w:t>he current specifications define conditions for when the UE may relax RRM measurements.</w:t>
      </w:r>
      <w:r w:rsidRPr="00260BFA">
        <w:rPr>
          <w:rStyle w:val="apple-converted-space"/>
          <w:rFonts w:cs="Arial"/>
          <w:color w:val="000000"/>
          <w:lang w:val="en-US"/>
        </w:rPr>
        <w:t xml:space="preserve"> Conditions comprise </w:t>
      </w:r>
      <w:r w:rsidRPr="00422420">
        <w:rPr>
          <w:rFonts w:cs="Arial"/>
          <w:color w:val="000000"/>
        </w:rPr>
        <w:t xml:space="preserve">whether </w:t>
      </w:r>
      <w:r w:rsidRPr="002B72F0">
        <w:rPr>
          <w:rFonts w:cs="Arial"/>
          <w:color w:val="000000"/>
        </w:rPr>
        <w:t>the device</w:t>
      </w:r>
      <w:r w:rsidRPr="00422420">
        <w:rPr>
          <w:rFonts w:cs="Arial"/>
          <w:color w:val="000000"/>
        </w:rPr>
        <w:t xml:space="preserve"> fulfils a criterion for low mobility, a criterion for not-at-cell-edge or a criterion for both</w:t>
      </w:r>
      <w:r w:rsidR="00D212A5">
        <w:rPr>
          <w:rFonts w:cs="Arial"/>
          <w:color w:val="000000"/>
        </w:rPr>
        <w:t>.</w:t>
      </w:r>
      <w:bookmarkEnd w:id="17"/>
    </w:p>
    <w:p w14:paraId="0C60A072" w14:textId="633B4A5A" w:rsidR="00AC2533" w:rsidRPr="00CC7C71" w:rsidRDefault="00AC2533" w:rsidP="00AC2533">
      <w:pPr>
        <w:rPr>
          <w:rFonts w:ascii="Arial" w:hAnsi="Arial" w:cs="Arial"/>
          <w:color w:val="000000"/>
        </w:rPr>
      </w:pPr>
      <w:r w:rsidRPr="00CC7C71">
        <w:rPr>
          <w:rFonts w:ascii="Arial" w:hAnsi="Arial" w:cs="Arial"/>
          <w:color w:val="000000"/>
        </w:rPr>
        <w:t>There are cases, where it is possible to know that the UE is stationary, such as a NB-IoT metering device is fixed to a wall. Assuming that there is trustworthy subscription information</w:t>
      </w:r>
      <w:r w:rsidR="00B16594">
        <w:rPr>
          <w:rFonts w:ascii="Arial" w:hAnsi="Arial" w:cs="Arial"/>
          <w:color w:val="000000"/>
        </w:rPr>
        <w:t>,</w:t>
      </w:r>
      <w:r w:rsidRPr="00CC7C71">
        <w:rPr>
          <w:rFonts w:ascii="Arial" w:hAnsi="Arial" w:cs="Arial"/>
          <w:color w:val="000000"/>
        </w:rPr>
        <w:t xml:space="preserve"> there is CN information available that can forward such information to RAN (in TS 23.501). Such information can probably only be forwarded from RAN to the device when the device is RRC_CONNECTED. Assuming that the device has some way of knowing that it is “stationary”, according to the AMF information, RAN would still need to check whether this is true when configuring the relaxed measurements.</w:t>
      </w:r>
    </w:p>
    <w:p w14:paraId="71F7F89F" w14:textId="2D313C19" w:rsidR="00AC2533" w:rsidRDefault="00AC2533" w:rsidP="00A30ED6">
      <w:pPr>
        <w:pStyle w:val="Heading4"/>
        <w:ind w:left="1985"/>
      </w:pPr>
      <w:r w:rsidRPr="00CC7C71">
        <w:rPr>
          <w:rFonts w:cs="Arial"/>
          <w:color w:val="000000"/>
          <w:highlight w:val="yellow"/>
        </w:rPr>
        <w:t>“</w:t>
      </w:r>
      <w:bookmarkStart w:id="18" w:name="_Toc501716381"/>
      <w:r w:rsidRPr="00643AD0">
        <w:rPr>
          <w:highlight w:val="yellow"/>
        </w:rPr>
        <w:t>5.4.6.2</w:t>
      </w:r>
      <w:r w:rsidRPr="00643AD0">
        <w:rPr>
          <w:highlight w:val="yellow"/>
        </w:rPr>
        <w:tab/>
        <w:t>Core Network assisted RAN parameters tuning</w:t>
      </w:r>
      <w:bookmarkEnd w:id="18"/>
    </w:p>
    <w:p w14:paraId="5109E957" w14:textId="77777777" w:rsidR="00AC2533" w:rsidRPr="00CC7C71" w:rsidRDefault="00AC2533" w:rsidP="00A30ED6">
      <w:pPr>
        <w:ind w:left="567"/>
        <w:rPr>
          <w:rFonts w:ascii="Arial" w:hAnsi="Arial" w:cs="Arial"/>
        </w:rPr>
      </w:pPr>
      <w:r w:rsidRPr="00CC7C71">
        <w:rPr>
          <w:rFonts w:ascii="Arial" w:hAnsi="Arial" w:cs="Arial"/>
        </w:rPr>
        <w:t>Core Network assisted RAN parameters tuning aids the RAN to minimize the UE state transitions and achieve optimum network behaviour. How the RAN uses the CN assistance information is not defined in this specification.</w:t>
      </w:r>
    </w:p>
    <w:p w14:paraId="044998EF" w14:textId="77777777" w:rsidR="00AC2533" w:rsidRPr="00CC7C71" w:rsidRDefault="00AC2533" w:rsidP="00A30ED6">
      <w:pPr>
        <w:ind w:left="567"/>
        <w:rPr>
          <w:rFonts w:ascii="Arial" w:hAnsi="Arial" w:cs="Arial"/>
          <w:color w:val="000000"/>
        </w:rPr>
      </w:pPr>
      <w:r w:rsidRPr="00CC7C71">
        <w:rPr>
          <w:rFonts w:ascii="Arial" w:hAnsi="Arial" w:cs="Arial"/>
          <w:color w:val="000000"/>
        </w:rPr>
        <w:t>[…]</w:t>
      </w:r>
    </w:p>
    <w:p w14:paraId="167CB2A3" w14:textId="28AB279A" w:rsidR="00AC2533" w:rsidRPr="00CC7C71" w:rsidRDefault="00AC2533" w:rsidP="00A30ED6">
      <w:pPr>
        <w:pStyle w:val="B2"/>
        <w:ind w:left="1418"/>
        <w:rPr>
          <w:rFonts w:ascii="Arial" w:eastAsia="DengXian" w:hAnsi="Arial" w:cs="Arial"/>
        </w:rPr>
      </w:pPr>
      <w:r w:rsidRPr="00CC7C71">
        <w:rPr>
          <w:rFonts w:ascii="Arial" w:hAnsi="Arial" w:cs="Arial"/>
          <w:lang w:val="en-US"/>
        </w:rPr>
        <w:t>-</w:t>
      </w:r>
      <w:r w:rsidRPr="00CC7C71">
        <w:rPr>
          <w:rFonts w:ascii="Arial" w:hAnsi="Arial" w:cs="Arial"/>
          <w:lang w:val="en-US"/>
        </w:rPr>
        <w:tab/>
        <w:t>"Expected UE mobility", i.e.</w:t>
      </w:r>
      <w:r w:rsidRPr="00CC7C71">
        <w:rPr>
          <w:rFonts w:ascii="Arial" w:eastAsia="DengXian" w:hAnsi="Arial" w:cs="Arial"/>
        </w:rPr>
        <w:t xml:space="preserve"> whether the UE is expected to be stationary or mobile. </w:t>
      </w:r>
      <w:r w:rsidRPr="00CC7C71">
        <w:rPr>
          <w:rFonts w:ascii="Arial" w:hAnsi="Arial" w:cs="Arial"/>
        </w:rPr>
        <w:t>This may be derived e.g.</w:t>
      </w:r>
      <w:r w:rsidR="000453C7">
        <w:rPr>
          <w:rFonts w:ascii="Arial" w:hAnsi="Arial" w:cs="Arial"/>
        </w:rPr>
        <w:t>,</w:t>
      </w:r>
      <w:r w:rsidRPr="00CC7C71">
        <w:rPr>
          <w:rFonts w:ascii="Arial" w:hAnsi="Arial" w:cs="Arial"/>
        </w:rPr>
        <w:t xml:space="preserve"> from </w:t>
      </w:r>
      <w:r w:rsidRPr="00CC7C71">
        <w:rPr>
          <w:rFonts w:ascii="Arial" w:hAnsi="Arial" w:cs="Arial"/>
          <w:lang w:val="en-US"/>
        </w:rPr>
        <w:t xml:space="preserve">the </w:t>
      </w:r>
      <w:r w:rsidRPr="00CC7C71">
        <w:rPr>
          <w:rFonts w:ascii="Arial" w:hAnsi="Arial" w:cs="Arial"/>
        </w:rPr>
        <w:t>statistical information</w:t>
      </w:r>
      <w:r w:rsidRPr="00CC7C71">
        <w:rPr>
          <w:rFonts w:ascii="Arial" w:hAnsi="Arial" w:cs="Arial"/>
          <w:lang w:eastAsia="zh-CN"/>
        </w:rPr>
        <w:t xml:space="preserve"> or </w:t>
      </w:r>
      <w:r w:rsidRPr="00CC7C71">
        <w:rPr>
          <w:rFonts w:ascii="Arial" w:hAnsi="Arial" w:cs="Arial"/>
          <w:bCs/>
        </w:rPr>
        <w:t>Expected UE Behaviour</w:t>
      </w:r>
      <w:r w:rsidRPr="00CC7C71">
        <w:rPr>
          <w:rFonts w:ascii="Arial" w:hAnsi="Arial" w:cs="Arial"/>
        </w:rPr>
        <w:t xml:space="preserve"> or from subscription information;</w:t>
      </w:r>
    </w:p>
    <w:p w14:paraId="48DDD854" w14:textId="491B0B99" w:rsidR="00AC2533" w:rsidRPr="00CC7C71" w:rsidRDefault="00AC2533" w:rsidP="00A30ED6">
      <w:pPr>
        <w:pStyle w:val="B2"/>
        <w:ind w:left="1418"/>
        <w:rPr>
          <w:rFonts w:ascii="Arial" w:eastAsia="DengXian" w:hAnsi="Arial" w:cs="Arial"/>
        </w:rPr>
      </w:pPr>
      <w:r w:rsidRPr="00CC7C71">
        <w:rPr>
          <w:rFonts w:ascii="Arial" w:hAnsi="Arial" w:cs="Arial"/>
          <w:lang w:val="en-US"/>
        </w:rPr>
        <w:t>-</w:t>
      </w:r>
      <w:r w:rsidRPr="00CC7C71">
        <w:rPr>
          <w:rFonts w:ascii="Arial" w:hAnsi="Arial" w:cs="Arial"/>
          <w:lang w:eastAsia="zh-CN"/>
        </w:rPr>
        <w:tab/>
        <w:t xml:space="preserve">"Expected </w:t>
      </w:r>
      <w:r w:rsidRPr="00CC7C71">
        <w:rPr>
          <w:rFonts w:ascii="Arial" w:eastAsia="DengXian" w:hAnsi="Arial" w:cs="Arial"/>
        </w:rPr>
        <w:t>UE moving trajectory"</w:t>
      </w:r>
      <w:r w:rsidRPr="00CC7C71">
        <w:rPr>
          <w:rFonts w:ascii="Arial" w:hAnsi="Arial" w:cs="Arial"/>
        </w:rPr>
        <w:t xml:space="preserve"> which may be derived e.g.</w:t>
      </w:r>
      <w:r w:rsidR="000453C7">
        <w:rPr>
          <w:rFonts w:ascii="Arial" w:hAnsi="Arial" w:cs="Arial"/>
        </w:rPr>
        <w:t>,</w:t>
      </w:r>
      <w:r w:rsidRPr="00CC7C71">
        <w:rPr>
          <w:rFonts w:ascii="Arial" w:hAnsi="Arial" w:cs="Arial"/>
        </w:rPr>
        <w:t xml:space="preserve"> from </w:t>
      </w:r>
      <w:r w:rsidRPr="00CC7C71">
        <w:rPr>
          <w:rFonts w:ascii="Arial" w:hAnsi="Arial" w:cs="Arial"/>
          <w:lang w:val="en-US"/>
        </w:rPr>
        <w:t xml:space="preserve">the </w:t>
      </w:r>
      <w:r w:rsidRPr="00CC7C71">
        <w:rPr>
          <w:rFonts w:ascii="Arial" w:hAnsi="Arial" w:cs="Arial"/>
        </w:rPr>
        <w:t>statistical information</w:t>
      </w:r>
      <w:r w:rsidRPr="00CC7C71">
        <w:rPr>
          <w:rFonts w:ascii="Arial" w:hAnsi="Arial" w:cs="Arial"/>
          <w:lang w:eastAsia="zh-CN"/>
        </w:rPr>
        <w:t xml:space="preserve"> or </w:t>
      </w:r>
      <w:r w:rsidRPr="00CC7C71">
        <w:rPr>
          <w:rFonts w:ascii="Arial" w:hAnsi="Arial" w:cs="Arial"/>
          <w:bCs/>
        </w:rPr>
        <w:t>Expected UE Behaviour</w:t>
      </w:r>
      <w:r w:rsidRPr="00CC7C71">
        <w:rPr>
          <w:rFonts w:ascii="Arial" w:hAnsi="Arial" w:cs="Arial"/>
        </w:rPr>
        <w:t xml:space="preserve"> or from subscription information.</w:t>
      </w:r>
    </w:p>
    <w:p w14:paraId="01C0E270" w14:textId="77777777" w:rsidR="00AC2533" w:rsidRPr="00CC7C71" w:rsidRDefault="00AC2533" w:rsidP="00A30ED6">
      <w:pPr>
        <w:ind w:left="567"/>
        <w:jc w:val="both"/>
        <w:rPr>
          <w:rFonts w:ascii="Arial" w:hAnsi="Arial" w:cs="Arial"/>
          <w:color w:val="000000" w:themeColor="text1"/>
        </w:rPr>
      </w:pPr>
      <w:r w:rsidRPr="00CC7C71">
        <w:rPr>
          <w:rFonts w:ascii="Arial" w:hAnsi="Arial" w:cs="Arial"/>
          <w:color w:val="000000" w:themeColor="text1"/>
        </w:rPr>
        <w:t>“</w:t>
      </w:r>
    </w:p>
    <w:p w14:paraId="5FBBA6F2" w14:textId="3E4A099A" w:rsidR="00AC2533" w:rsidRPr="00E00D6D" w:rsidRDefault="00AC2533" w:rsidP="00D212A5">
      <w:pPr>
        <w:rPr>
          <w:rFonts w:ascii="Arial" w:hAnsi="Arial" w:cs="Arial"/>
          <w:sz w:val="18"/>
          <w:szCs w:val="18"/>
        </w:rPr>
      </w:pPr>
      <w:r w:rsidRPr="00E00D6D">
        <w:rPr>
          <w:rFonts w:ascii="Arial" w:hAnsi="Arial" w:cs="Arial"/>
          <w:color w:val="000000"/>
        </w:rPr>
        <w:t xml:space="preserve">A RedCap device is expected to be used over a wider range of mobility patterns and will most likely not compete with the abovementioned NB-IoT meter. Hence, the AMF information </w:t>
      </w:r>
      <w:r w:rsidR="00915E48">
        <w:rPr>
          <w:rFonts w:ascii="Arial" w:hAnsi="Arial" w:cs="Arial"/>
          <w:color w:val="000000"/>
        </w:rPr>
        <w:t>could possibly</w:t>
      </w:r>
      <w:r w:rsidR="00915E48" w:rsidRPr="00E00D6D">
        <w:rPr>
          <w:rFonts w:ascii="Arial" w:hAnsi="Arial" w:cs="Arial"/>
          <w:color w:val="000000"/>
        </w:rPr>
        <w:t xml:space="preserve"> </w:t>
      </w:r>
      <w:r w:rsidRPr="00E00D6D">
        <w:rPr>
          <w:rFonts w:ascii="Arial" w:hAnsi="Arial" w:cs="Arial"/>
          <w:color w:val="000000"/>
        </w:rPr>
        <w:t>be useful although the primary rule should be what is mentioned in the Rel-16 specifications.</w:t>
      </w:r>
    </w:p>
    <w:p w14:paraId="56ED345C" w14:textId="6BE5BD88" w:rsidR="00AC2533" w:rsidRPr="0028312C" w:rsidRDefault="00AC2533" w:rsidP="00AC2533">
      <w:pPr>
        <w:pStyle w:val="Observation"/>
        <w:overflowPunct/>
        <w:autoSpaceDE/>
        <w:autoSpaceDN/>
        <w:adjustRightInd/>
        <w:spacing w:line="259" w:lineRule="auto"/>
        <w:ind w:left="1701" w:hanging="1701"/>
        <w:textAlignment w:val="auto"/>
      </w:pPr>
      <w:bookmarkStart w:id="19" w:name="_Toc54305958"/>
      <w:r>
        <w:t xml:space="preserve">The expected usage of RedCap devices makes it </w:t>
      </w:r>
      <w:r w:rsidR="00991158">
        <w:t xml:space="preserve">unlikely that </w:t>
      </w:r>
      <w:r w:rsidR="00D356F8">
        <w:t xml:space="preserve">RedCap </w:t>
      </w:r>
      <w:r>
        <w:t>device</w:t>
      </w:r>
      <w:r w:rsidR="00D356F8">
        <w:t>s are</w:t>
      </w:r>
      <w:r>
        <w:t xml:space="preserve"> </w:t>
      </w:r>
      <w:r w:rsidR="00413C21">
        <w:t xml:space="preserve">geographically </w:t>
      </w:r>
      <w:r w:rsidR="00D356F8">
        <w:t xml:space="preserve">stationary and thus </w:t>
      </w:r>
      <w:r w:rsidR="00D44304">
        <w:t>there may be little use of the configuration</w:t>
      </w:r>
      <w:r>
        <w:t xml:space="preserve"> “stationary” using the AMF-parameters.</w:t>
      </w:r>
      <w:bookmarkEnd w:id="19"/>
    </w:p>
    <w:p w14:paraId="64FEA023" w14:textId="6EEB266C" w:rsidR="00AC2533" w:rsidRPr="00A04F49" w:rsidRDefault="00AC2533" w:rsidP="00AC2533">
      <w:pPr>
        <w:pStyle w:val="Proposal"/>
        <w:tabs>
          <w:tab w:val="clear" w:pos="1304"/>
        </w:tabs>
        <w:ind w:left="1701" w:hanging="1701"/>
      </w:pPr>
      <w:bookmarkStart w:id="20" w:name="_Toc54305968"/>
      <w:r>
        <w:t xml:space="preserve">Use the </w:t>
      </w:r>
      <w:r w:rsidR="003E45C2">
        <w:t xml:space="preserve">existing </w:t>
      </w:r>
      <w:r w:rsidR="009E597B">
        <w:t xml:space="preserve">measurement criteria in </w:t>
      </w:r>
      <w:r w:rsidR="009E597B">
        <w:rPr>
          <w:rFonts w:cs="Arial"/>
        </w:rPr>
        <w:t>c</w:t>
      </w:r>
      <w:r w:rsidR="009E597B" w:rsidRPr="007E5B1B">
        <w:rPr>
          <w:rFonts w:cs="Arial"/>
        </w:rPr>
        <w:t>lause 5.2.4.9.1 and 5.2.4.9.2 in TS 38.304</w:t>
      </w:r>
      <w:r w:rsidR="009E597B">
        <w:rPr>
          <w:rFonts w:cs="Arial"/>
        </w:rPr>
        <w:t xml:space="preserve"> </w:t>
      </w:r>
      <w:r w:rsidR="0044463A">
        <w:t>to determine mobility state</w:t>
      </w:r>
      <w:r w:rsidR="009533F9">
        <w:t xml:space="preserve"> for RedCap devices</w:t>
      </w:r>
      <w:r w:rsidR="0044463A">
        <w:t xml:space="preserve"> when configuring RRM relaxation</w:t>
      </w:r>
      <w:r w:rsidRPr="00A04F49">
        <w:t>.</w:t>
      </w:r>
      <w:bookmarkEnd w:id="20"/>
    </w:p>
    <w:p w14:paraId="48D78B2E" w14:textId="5D2D37EA" w:rsidR="00AC2533" w:rsidRDefault="00B3308E" w:rsidP="00AC2533">
      <w:pPr>
        <w:pStyle w:val="Heading3"/>
      </w:pPr>
      <w:r>
        <w:t>4</w:t>
      </w:r>
      <w:r w:rsidR="00AC2533">
        <w:t>.1.2</w:t>
      </w:r>
      <w:r w:rsidR="00AC2533">
        <w:tab/>
        <w:t xml:space="preserve">IDLE/INACTIVE RRM relaxation </w:t>
      </w:r>
    </w:p>
    <w:p w14:paraId="3CFF8137" w14:textId="74A05B00" w:rsidR="005E007F" w:rsidRDefault="00AC2533" w:rsidP="00870B05">
      <w:pPr>
        <w:jc w:val="both"/>
        <w:rPr>
          <w:rFonts w:ascii="Arial" w:hAnsi="Arial" w:cs="Arial"/>
        </w:rPr>
      </w:pPr>
      <w:r w:rsidRPr="00CC7C71">
        <w:rPr>
          <w:rFonts w:ascii="Arial" w:hAnsi="Arial" w:cs="Arial"/>
          <w:color w:val="000000" w:themeColor="text1"/>
        </w:rPr>
        <w:t xml:space="preserve">Generally, devices in a system are configured to perform RRM measurements periodically, using search criteria that ensure robust operation regardless of the device mobility state. The measurement schedule for slow-moving devices may, for example, be relaxed by the NW when the NW can reliably establish that the UE is not in a high-mobility state. </w:t>
      </w:r>
      <w:r w:rsidRPr="00CC7C71">
        <w:rPr>
          <w:rFonts w:ascii="Arial" w:hAnsi="Arial" w:cs="Arial"/>
        </w:rPr>
        <w:t>The measurement rate or related parameters should always be controlled and configured by the NW.</w:t>
      </w:r>
      <w:bookmarkStart w:id="21" w:name="_Hlk528791964"/>
    </w:p>
    <w:p w14:paraId="7C0BC8E8" w14:textId="3B68C2A1" w:rsidR="00C265A9" w:rsidRPr="00B63068" w:rsidRDefault="00C265A9" w:rsidP="00B63068">
      <w:pPr>
        <w:jc w:val="both"/>
        <w:rPr>
          <w:rFonts w:ascii="Arial" w:hAnsi="Arial" w:cs="Arial"/>
        </w:rPr>
      </w:pPr>
      <w:r w:rsidRPr="00B63068">
        <w:rPr>
          <w:rFonts w:ascii="Arial" w:hAnsi="Arial" w:cs="Arial"/>
        </w:rPr>
        <w:t>The RRM measurements to be performed by the UE in NR includes both cell level and beam level measurements for serving cells and the neighbor cells in serving frequencies. RRC_IDLE/INACTIVE NR UEs are required to perform the RRM measurements for the serving cell every DRX cycle. Based on the serving cell qualities and the criteria defined in Clause 5.2.4.2 (introduced in Release 15) in TS 38.304, the UE assesses whether to perform RRM measurement for the neighboring cells:</w:t>
      </w:r>
    </w:p>
    <w:p w14:paraId="670B5DC5" w14:textId="5AC2F587" w:rsidR="00F51FB9" w:rsidRDefault="00AC2533" w:rsidP="00F51FB9">
      <w:pPr>
        <w:spacing w:after="0"/>
        <w:jc w:val="both"/>
        <w:rPr>
          <w:rFonts w:ascii="Arial" w:hAnsi="Arial" w:cs="Arial"/>
        </w:rPr>
      </w:pPr>
      <w:r w:rsidRPr="00CC7C71">
        <w:rPr>
          <w:rFonts w:ascii="Arial" w:hAnsi="Arial" w:cs="Arial"/>
        </w:rPr>
        <w:t>Based on the criteria for mobility</w:t>
      </w:r>
      <w:r>
        <w:rPr>
          <w:rFonts w:ascii="Arial" w:hAnsi="Arial" w:cs="Arial"/>
        </w:rPr>
        <w:t xml:space="preserve"> </w:t>
      </w:r>
      <w:r w:rsidR="001477A0">
        <w:rPr>
          <w:rFonts w:ascii="Arial" w:hAnsi="Arial" w:cs="Arial"/>
        </w:rPr>
        <w:t>in Rel-16 specifications</w:t>
      </w:r>
      <w:r w:rsidR="00D748AA">
        <w:rPr>
          <w:rFonts w:ascii="Arial" w:hAnsi="Arial" w:cs="Arial"/>
        </w:rPr>
        <w:t>,</w:t>
      </w:r>
      <w:r w:rsidRPr="00CC7C71">
        <w:rPr>
          <w:rFonts w:ascii="Arial" w:hAnsi="Arial" w:cs="Arial"/>
        </w:rPr>
        <w:t xml:space="preserve"> the network can configure the amount of relaxation to the UE. In general, if the device fulfils one criterion “UE may choose to perform relaxed measurements with longer intervals.” If the device </w:t>
      </w:r>
      <w:r w:rsidR="00BB3F3D" w:rsidRPr="00CC7C71">
        <w:rPr>
          <w:rFonts w:ascii="Arial" w:hAnsi="Arial" w:cs="Arial"/>
        </w:rPr>
        <w:t>fulfils</w:t>
      </w:r>
      <w:r w:rsidRPr="00CC7C71">
        <w:rPr>
          <w:rFonts w:ascii="Arial" w:hAnsi="Arial" w:cs="Arial"/>
        </w:rPr>
        <w:t xml:space="preserve"> both criteria, i.e. low mobility and not on cell edge, and is configured with both “UE can stop intra-frequency measurement with a maximum measurement time interval of 1 hour.” </w:t>
      </w:r>
      <w:r w:rsidR="00F51FB9" w:rsidRPr="002F0D45">
        <w:rPr>
          <w:rFonts w:ascii="Arial" w:hAnsi="Arial" w:cs="Arial"/>
        </w:rPr>
        <w:t xml:space="preserve">The </w:t>
      </w:r>
    </w:p>
    <w:p w14:paraId="6F31D050" w14:textId="4EE9A036" w:rsidR="00AC2533" w:rsidRDefault="006E2D9B" w:rsidP="0012485C">
      <w:pPr>
        <w:spacing w:after="0"/>
        <w:jc w:val="both"/>
        <w:rPr>
          <w:rFonts w:ascii="Arial" w:hAnsi="Arial" w:cs="Arial"/>
        </w:rPr>
      </w:pPr>
      <w:r>
        <w:rPr>
          <w:rFonts w:ascii="Arial" w:hAnsi="Arial" w:cs="Arial"/>
        </w:rPr>
        <w:t>Rel-16</w:t>
      </w:r>
      <w:r w:rsidRPr="002F0D45">
        <w:rPr>
          <w:rFonts w:ascii="Arial" w:hAnsi="Arial" w:cs="Arial"/>
        </w:rPr>
        <w:t xml:space="preserve"> </w:t>
      </w:r>
      <w:r w:rsidR="002F0D45" w:rsidRPr="002F0D45">
        <w:rPr>
          <w:rFonts w:ascii="Arial" w:hAnsi="Arial" w:cs="Arial"/>
        </w:rPr>
        <w:t>measurement rules are given in Clause 5.2.4.9.0 TS 38.304</w:t>
      </w:r>
      <w:r w:rsidR="0012485C">
        <w:rPr>
          <w:rFonts w:ascii="Arial" w:hAnsi="Arial" w:cs="Arial"/>
        </w:rPr>
        <w:t>.</w:t>
      </w:r>
    </w:p>
    <w:p w14:paraId="1F4CE112" w14:textId="0C1634E8" w:rsidR="00AC2533" w:rsidRPr="00CE0424" w:rsidRDefault="00AC2533" w:rsidP="00AC2533">
      <w:pPr>
        <w:pStyle w:val="BodyText"/>
      </w:pPr>
      <w:bookmarkStart w:id="22" w:name="_Toc54293948"/>
      <w:bookmarkEnd w:id="21"/>
      <w:bookmarkEnd w:id="22"/>
    </w:p>
    <w:p w14:paraId="6363355F" w14:textId="1E90EF19" w:rsidR="00AC2533" w:rsidRPr="00CE0424" w:rsidRDefault="00AC2533" w:rsidP="00AC2533">
      <w:pPr>
        <w:pStyle w:val="Observation"/>
        <w:ind w:left="1701" w:hanging="1701"/>
      </w:pPr>
      <w:bookmarkStart w:id="23" w:name="_Toc54305959"/>
      <w:r>
        <w:t xml:space="preserve">The </w:t>
      </w:r>
      <w:r w:rsidR="00FA5121">
        <w:t xml:space="preserve">measurement rules </w:t>
      </w:r>
      <w:r w:rsidR="008E4B91" w:rsidRPr="002F0D45">
        <w:rPr>
          <w:rFonts w:cs="Arial"/>
        </w:rPr>
        <w:t>given in Clause 5.2.4.9.0 TS 38.304</w:t>
      </w:r>
      <w:r w:rsidR="00BE3383">
        <w:rPr>
          <w:rFonts w:cs="Arial"/>
        </w:rPr>
        <w:t xml:space="preserve"> </w:t>
      </w:r>
      <w:r w:rsidR="00BE3383">
        <w:t>(</w:t>
      </w:r>
      <w:r w:rsidR="00A30FAD">
        <w:t>Rel-16</w:t>
      </w:r>
      <w:r w:rsidR="00BE3383">
        <w:t>)</w:t>
      </w:r>
      <w:r w:rsidR="00A30FAD">
        <w:t xml:space="preserve"> </w:t>
      </w:r>
      <w:r w:rsidR="00F1734B">
        <w:t xml:space="preserve">states how much RRM </w:t>
      </w:r>
      <w:r w:rsidR="005D7291">
        <w:t>relaxation</w:t>
      </w:r>
      <w:r w:rsidR="00F1734B">
        <w:t xml:space="preserve"> </w:t>
      </w:r>
      <w:r w:rsidR="00E0181A">
        <w:t xml:space="preserve">a </w:t>
      </w:r>
      <w:r>
        <w:t xml:space="preserve">device </w:t>
      </w:r>
      <w:r w:rsidR="00E0181A">
        <w:t>in RRC_IDLE/INACTIVE</w:t>
      </w:r>
      <w:r w:rsidR="00961695">
        <w:t xml:space="preserve"> is allowed</w:t>
      </w:r>
      <w:r>
        <w:t xml:space="preserve">; </w:t>
      </w:r>
      <w:r w:rsidR="00961695">
        <w:t xml:space="preserve">rules </w:t>
      </w:r>
      <w:r>
        <w:t xml:space="preserve">that </w:t>
      </w:r>
      <w:r w:rsidR="0053287B">
        <w:t xml:space="preserve">can </w:t>
      </w:r>
      <w:r w:rsidR="00961695">
        <w:t xml:space="preserve">also </w:t>
      </w:r>
      <w:r w:rsidR="0053287B">
        <w:t xml:space="preserve">be used </w:t>
      </w:r>
      <w:r>
        <w:t>for configuring RR</w:t>
      </w:r>
      <w:r w:rsidR="00A7449E">
        <w:t>M</w:t>
      </w:r>
      <w:r>
        <w:t xml:space="preserve"> relaxation </w:t>
      </w:r>
      <w:r w:rsidR="0053287B">
        <w:t>for RedCap devices.</w:t>
      </w:r>
      <w:bookmarkEnd w:id="23"/>
    </w:p>
    <w:p w14:paraId="70036270" w14:textId="4AC3D248" w:rsidR="00AC2533" w:rsidRDefault="00B3308E" w:rsidP="00AC2533">
      <w:pPr>
        <w:pStyle w:val="Heading3"/>
      </w:pPr>
      <w:r>
        <w:t>4</w:t>
      </w:r>
      <w:r w:rsidR="00AC2533">
        <w:t>.1.3</w:t>
      </w:r>
      <w:r w:rsidR="00AC2533">
        <w:tab/>
        <w:t>Connected state relaxation</w:t>
      </w:r>
    </w:p>
    <w:p w14:paraId="4CE4563A" w14:textId="57F59AEF" w:rsidR="00AC2533" w:rsidRPr="00E00D6D" w:rsidRDefault="00AC2533" w:rsidP="00E00D6D">
      <w:pPr>
        <w:overflowPunct/>
        <w:autoSpaceDE/>
        <w:autoSpaceDN/>
        <w:adjustRightInd/>
        <w:spacing w:after="0"/>
        <w:jc w:val="both"/>
        <w:textAlignment w:val="auto"/>
        <w:rPr>
          <w:rFonts w:ascii="Arial" w:hAnsi="Arial" w:cs="Arial"/>
          <w:color w:val="000000"/>
          <w:lang w:eastAsia="en-GB"/>
        </w:rPr>
      </w:pPr>
      <w:r w:rsidRPr="00E00D6D">
        <w:rPr>
          <w:rFonts w:ascii="Arial" w:hAnsi="Arial" w:cs="Arial"/>
          <w:color w:val="000000"/>
          <w:lang w:val="en-US" w:eastAsia="en-GB"/>
        </w:rPr>
        <w:t>Given the expected use cases for RedCap</w:t>
      </w:r>
      <w:r w:rsidR="00D9470C">
        <w:rPr>
          <w:rFonts w:ascii="Arial" w:hAnsi="Arial" w:cs="Arial"/>
          <w:color w:val="000000"/>
          <w:lang w:val="en-US" w:eastAsia="en-GB"/>
        </w:rPr>
        <w:t>,</w:t>
      </w:r>
      <w:r w:rsidRPr="00E00D6D">
        <w:rPr>
          <w:rFonts w:ascii="Arial" w:hAnsi="Arial" w:cs="Arial"/>
          <w:color w:val="000000"/>
          <w:lang w:val="en-US" w:eastAsia="en-GB"/>
        </w:rPr>
        <w:t xml:space="preserve"> it is unlikely that</w:t>
      </w:r>
      <w:r w:rsidRPr="00E00D6D">
        <w:rPr>
          <w:rFonts w:ascii="Arial" w:hAnsi="Arial" w:cs="Arial"/>
          <w:color w:val="000000"/>
          <w:lang w:eastAsia="en-GB"/>
        </w:rPr>
        <w:t xml:space="preserve"> RedCap </w:t>
      </w:r>
      <w:r w:rsidR="00A808BB">
        <w:rPr>
          <w:rFonts w:ascii="Arial" w:hAnsi="Arial" w:cs="Arial"/>
          <w:color w:val="000000"/>
          <w:lang w:eastAsia="en-GB"/>
        </w:rPr>
        <w:t>devices</w:t>
      </w:r>
      <w:r w:rsidR="00A808BB" w:rsidRPr="00E00D6D">
        <w:rPr>
          <w:rFonts w:ascii="Arial" w:hAnsi="Arial" w:cs="Arial"/>
          <w:color w:val="000000"/>
          <w:lang w:eastAsia="en-GB"/>
        </w:rPr>
        <w:t xml:space="preserve"> </w:t>
      </w:r>
      <w:r w:rsidRPr="00E00D6D">
        <w:rPr>
          <w:rFonts w:ascii="Arial" w:hAnsi="Arial" w:cs="Arial"/>
          <w:color w:val="000000"/>
          <w:lang w:eastAsia="en-GB"/>
        </w:rPr>
        <w:t xml:space="preserve">stay for long periods </w:t>
      </w:r>
      <w:r w:rsidR="00D9470C">
        <w:rPr>
          <w:rFonts w:ascii="Arial" w:hAnsi="Arial" w:cs="Arial"/>
          <w:color w:val="000000"/>
          <w:lang w:eastAsia="en-GB"/>
        </w:rPr>
        <w:t xml:space="preserve">of time </w:t>
      </w:r>
      <w:r w:rsidRPr="00E00D6D">
        <w:rPr>
          <w:rFonts w:ascii="Arial" w:hAnsi="Arial" w:cs="Arial"/>
          <w:color w:val="000000"/>
          <w:lang w:eastAsia="en-GB"/>
        </w:rPr>
        <w:t>in RRC_CONNECT</w:t>
      </w:r>
      <w:r w:rsidRPr="00E00D6D">
        <w:rPr>
          <w:rFonts w:ascii="Arial" w:hAnsi="Arial" w:cs="Arial"/>
          <w:color w:val="000000"/>
          <w:lang w:val="en-US" w:eastAsia="en-GB"/>
        </w:rPr>
        <w:t>ED</w:t>
      </w:r>
      <w:r w:rsidR="003A287B">
        <w:rPr>
          <w:rFonts w:ascii="Arial" w:hAnsi="Arial" w:cs="Arial"/>
          <w:color w:val="000000"/>
          <w:lang w:val="en-US" w:eastAsia="en-GB"/>
        </w:rPr>
        <w:t>. Hence,</w:t>
      </w:r>
      <w:r w:rsidR="00A808BB">
        <w:rPr>
          <w:rFonts w:ascii="Arial" w:hAnsi="Arial" w:cs="Arial"/>
          <w:color w:val="000000"/>
          <w:lang w:val="en-US" w:eastAsia="en-GB"/>
        </w:rPr>
        <w:t xml:space="preserve"> </w:t>
      </w:r>
      <w:r w:rsidR="00591992">
        <w:rPr>
          <w:rFonts w:ascii="Arial" w:hAnsi="Arial" w:cs="Arial"/>
          <w:color w:val="000000"/>
          <w:lang w:val="en-US" w:eastAsia="en-GB"/>
        </w:rPr>
        <w:t>it makes sense to focus ideas for reducing power consumption on RRC_IDLE/INACTIVE</w:t>
      </w:r>
      <w:r w:rsidRPr="00E00D6D">
        <w:rPr>
          <w:rFonts w:ascii="Arial" w:hAnsi="Arial" w:cs="Arial"/>
          <w:color w:val="000000"/>
          <w:lang w:val="en-US" w:eastAsia="en-GB"/>
        </w:rPr>
        <w:t xml:space="preserve">. </w:t>
      </w:r>
      <w:r w:rsidR="00AC570D">
        <w:rPr>
          <w:rFonts w:ascii="Arial" w:hAnsi="Arial" w:cs="Arial"/>
          <w:color w:val="000000"/>
          <w:lang w:val="en-US" w:eastAsia="en-GB"/>
        </w:rPr>
        <w:t xml:space="preserve">Since the RRC_CONNECTED power </w:t>
      </w:r>
      <w:r w:rsidR="00AC570D" w:rsidRPr="007E5A44">
        <w:rPr>
          <w:rFonts w:ascii="Arial" w:hAnsi="Arial" w:cs="Arial"/>
          <w:color w:val="000000"/>
          <w:lang w:val="en-US" w:eastAsia="en-GB"/>
        </w:rPr>
        <w:t>con</w:t>
      </w:r>
      <w:r w:rsidR="008E7BE1">
        <w:rPr>
          <w:rFonts w:ascii="Arial" w:hAnsi="Arial" w:cs="Arial"/>
          <w:color w:val="000000"/>
          <w:lang w:val="en-US" w:eastAsia="en-GB"/>
        </w:rPr>
        <w:t>s</w:t>
      </w:r>
      <w:r w:rsidR="00AC570D" w:rsidRPr="007E5A44">
        <w:rPr>
          <w:rFonts w:ascii="Arial" w:hAnsi="Arial" w:cs="Arial"/>
          <w:color w:val="000000"/>
          <w:lang w:val="en-US" w:eastAsia="en-GB"/>
        </w:rPr>
        <w:t>umption</w:t>
      </w:r>
      <w:r w:rsidR="00AC570D">
        <w:rPr>
          <w:rFonts w:ascii="Arial" w:hAnsi="Arial" w:cs="Arial"/>
          <w:color w:val="000000"/>
          <w:lang w:val="en-US" w:eastAsia="en-GB"/>
        </w:rPr>
        <w:t xml:space="preserve"> for RedCap devices </w:t>
      </w:r>
      <w:r w:rsidR="005C106D">
        <w:rPr>
          <w:rFonts w:ascii="Arial" w:hAnsi="Arial" w:cs="Arial"/>
          <w:color w:val="000000"/>
          <w:lang w:val="en-US" w:eastAsia="en-GB"/>
        </w:rPr>
        <w:t>may</w:t>
      </w:r>
      <w:r w:rsidR="00D232C8">
        <w:rPr>
          <w:rFonts w:ascii="Arial" w:hAnsi="Arial" w:cs="Arial"/>
          <w:color w:val="000000"/>
          <w:lang w:val="en-US" w:eastAsia="en-GB"/>
        </w:rPr>
        <w:t xml:space="preserve"> </w:t>
      </w:r>
      <w:r w:rsidR="00AC570D">
        <w:rPr>
          <w:rFonts w:ascii="Arial" w:hAnsi="Arial" w:cs="Arial"/>
          <w:color w:val="000000"/>
          <w:lang w:val="en-US" w:eastAsia="en-GB"/>
        </w:rPr>
        <w:t xml:space="preserve">already </w:t>
      </w:r>
      <w:r w:rsidR="005C106D">
        <w:rPr>
          <w:rFonts w:ascii="Arial" w:hAnsi="Arial" w:cs="Arial"/>
          <w:color w:val="000000"/>
          <w:lang w:val="en-US" w:eastAsia="en-GB"/>
        </w:rPr>
        <w:t>be</w:t>
      </w:r>
      <w:r w:rsidR="00AC570D">
        <w:rPr>
          <w:rFonts w:ascii="Arial" w:hAnsi="Arial" w:cs="Arial"/>
          <w:color w:val="000000"/>
          <w:lang w:val="en-US" w:eastAsia="en-GB"/>
        </w:rPr>
        <w:t xml:space="preserve"> reduced significantly </w:t>
      </w:r>
      <w:r w:rsidR="004A21CE">
        <w:rPr>
          <w:rFonts w:ascii="Arial" w:hAnsi="Arial" w:cs="Arial"/>
          <w:color w:val="000000"/>
          <w:lang w:val="en-US" w:eastAsia="en-GB"/>
        </w:rPr>
        <w:t>through</w:t>
      </w:r>
      <w:r w:rsidR="00AC570D">
        <w:rPr>
          <w:rFonts w:ascii="Arial" w:hAnsi="Arial" w:cs="Arial"/>
          <w:color w:val="000000"/>
          <w:lang w:val="en-US" w:eastAsia="en-GB"/>
        </w:rPr>
        <w:t xml:space="preserve"> </w:t>
      </w:r>
      <w:r w:rsidR="00556B8D">
        <w:rPr>
          <w:rFonts w:ascii="Arial" w:hAnsi="Arial" w:cs="Arial"/>
          <w:color w:val="000000"/>
          <w:lang w:val="en-US" w:eastAsia="en-GB"/>
        </w:rPr>
        <w:t xml:space="preserve">other </w:t>
      </w:r>
      <w:r w:rsidR="004A21CE">
        <w:rPr>
          <w:rFonts w:ascii="Arial" w:hAnsi="Arial" w:cs="Arial"/>
          <w:color w:val="000000"/>
          <w:lang w:val="en-US" w:eastAsia="en-GB"/>
        </w:rPr>
        <w:t>means</w:t>
      </w:r>
      <w:r w:rsidR="00556B8D">
        <w:rPr>
          <w:rFonts w:ascii="Arial" w:hAnsi="Arial" w:cs="Arial"/>
          <w:color w:val="000000"/>
          <w:lang w:val="en-US" w:eastAsia="en-GB"/>
        </w:rPr>
        <w:t>, e.g</w:t>
      </w:r>
      <w:r w:rsidR="000453C7">
        <w:rPr>
          <w:rFonts w:ascii="Arial" w:hAnsi="Arial" w:cs="Arial"/>
          <w:color w:val="000000"/>
          <w:lang w:val="en-US" w:eastAsia="en-GB"/>
        </w:rPr>
        <w:t>.,</w:t>
      </w:r>
      <w:r w:rsidR="00556B8D">
        <w:rPr>
          <w:rFonts w:ascii="Arial" w:hAnsi="Arial" w:cs="Arial"/>
          <w:color w:val="000000"/>
          <w:lang w:val="en-US" w:eastAsia="en-GB"/>
        </w:rPr>
        <w:t xml:space="preserve"> lower</w:t>
      </w:r>
      <w:r w:rsidR="0094649D">
        <w:rPr>
          <w:rFonts w:ascii="Arial" w:hAnsi="Arial" w:cs="Arial"/>
          <w:color w:val="000000"/>
          <w:lang w:val="en-US" w:eastAsia="en-GB"/>
        </w:rPr>
        <w:t xml:space="preserve"> supported</w:t>
      </w:r>
      <w:r w:rsidR="00556B8D">
        <w:rPr>
          <w:rFonts w:ascii="Arial" w:hAnsi="Arial" w:cs="Arial"/>
          <w:color w:val="000000"/>
          <w:lang w:val="en-US" w:eastAsia="en-GB"/>
        </w:rPr>
        <w:t xml:space="preserve"> bandwidth, p</w:t>
      </w:r>
      <w:r w:rsidRPr="00E00D6D">
        <w:rPr>
          <w:rFonts w:ascii="Arial" w:hAnsi="Arial" w:cs="Arial"/>
          <w:color w:val="000000"/>
          <w:lang w:val="en-US" w:eastAsia="en-GB"/>
        </w:rPr>
        <w:t>erhaps investigations on RRC_CONNECTED relaxation can have lower priority</w:t>
      </w:r>
      <w:r w:rsidR="00AC570D">
        <w:rPr>
          <w:rFonts w:ascii="Arial" w:hAnsi="Arial" w:cs="Arial"/>
          <w:color w:val="000000"/>
          <w:lang w:val="en-US" w:eastAsia="en-GB"/>
        </w:rPr>
        <w:t xml:space="preserve"> for RedCap devices</w:t>
      </w:r>
      <w:r w:rsidRPr="00E00D6D">
        <w:rPr>
          <w:rFonts w:ascii="Arial" w:hAnsi="Arial" w:cs="Arial"/>
          <w:color w:val="000000"/>
          <w:lang w:eastAsia="en-GB"/>
        </w:rPr>
        <w:t>.</w:t>
      </w:r>
      <w:r w:rsidR="00B10A0E">
        <w:rPr>
          <w:rFonts w:ascii="Arial" w:hAnsi="Arial" w:cs="Arial"/>
          <w:color w:val="000000"/>
          <w:lang w:val="en-US" w:eastAsia="en-GB"/>
        </w:rPr>
        <w:t xml:space="preserve"> F</w:t>
      </w:r>
      <w:r w:rsidR="00A931E4" w:rsidRPr="00E00D6D">
        <w:rPr>
          <w:rFonts w:ascii="Arial" w:hAnsi="Arial" w:cs="Arial"/>
          <w:color w:val="000000"/>
          <w:lang w:val="en-US" w:eastAsia="en-GB"/>
        </w:rPr>
        <w:t xml:space="preserve">or </w:t>
      </w:r>
      <w:r w:rsidR="00A931E4" w:rsidRPr="00E00D6D">
        <w:rPr>
          <w:rFonts w:ascii="Arial" w:hAnsi="Arial" w:cs="Arial"/>
          <w:color w:val="000000"/>
          <w:lang w:eastAsia="en-GB"/>
        </w:rPr>
        <w:t xml:space="preserve">connected mode, </w:t>
      </w:r>
      <w:r w:rsidR="00A931E4" w:rsidRPr="00E00D6D">
        <w:rPr>
          <w:rFonts w:ascii="Arial" w:hAnsi="Arial" w:cs="Arial"/>
          <w:color w:val="000000"/>
          <w:lang w:val="en-US" w:eastAsia="en-GB"/>
        </w:rPr>
        <w:t xml:space="preserve">also RedCap devices can rely on general </w:t>
      </w:r>
      <w:r w:rsidR="007F21B6">
        <w:rPr>
          <w:rFonts w:ascii="Arial" w:hAnsi="Arial" w:cs="Arial"/>
          <w:color w:val="000000"/>
          <w:lang w:val="en-US" w:eastAsia="en-GB"/>
        </w:rPr>
        <w:t xml:space="preserve">NR </w:t>
      </w:r>
      <w:r w:rsidR="00A931E4" w:rsidRPr="00E00D6D">
        <w:rPr>
          <w:rFonts w:ascii="Arial" w:hAnsi="Arial" w:cs="Arial"/>
          <w:color w:val="000000"/>
          <w:lang w:val="en-US" w:eastAsia="en-GB"/>
        </w:rPr>
        <w:t>device power saving, such as</w:t>
      </w:r>
      <w:r w:rsidR="009A3143">
        <w:rPr>
          <w:rFonts w:ascii="Arial" w:hAnsi="Arial" w:cs="Arial"/>
          <w:color w:val="000000"/>
          <w:lang w:val="en-US" w:eastAsia="en-GB"/>
        </w:rPr>
        <w:t xml:space="preserve"> </w:t>
      </w:r>
      <w:r w:rsidR="00A931E4" w:rsidRPr="00E00D6D">
        <w:rPr>
          <w:rFonts w:ascii="Arial" w:hAnsi="Arial" w:cs="Arial"/>
          <w:color w:val="000000"/>
          <w:lang w:eastAsia="en-GB"/>
        </w:rPr>
        <w:t>reduc</w:t>
      </w:r>
      <w:r w:rsidR="00A931E4" w:rsidRPr="00E00D6D">
        <w:rPr>
          <w:rFonts w:ascii="Arial" w:hAnsi="Arial" w:cs="Arial"/>
          <w:color w:val="000000"/>
          <w:lang w:val="en-US" w:eastAsia="en-GB"/>
        </w:rPr>
        <w:t>ing</w:t>
      </w:r>
      <w:r w:rsidR="00A931E4" w:rsidRPr="00E00D6D">
        <w:rPr>
          <w:rFonts w:ascii="Arial" w:hAnsi="Arial" w:cs="Arial"/>
          <w:color w:val="000000"/>
          <w:lang w:eastAsia="en-GB"/>
        </w:rPr>
        <w:t xml:space="preserve"> </w:t>
      </w:r>
      <w:r w:rsidR="00A931E4" w:rsidRPr="00E00D6D">
        <w:rPr>
          <w:rFonts w:ascii="Arial" w:hAnsi="Arial" w:cs="Arial"/>
          <w:color w:val="000000"/>
          <w:lang w:val="en-US" w:eastAsia="en-GB"/>
        </w:rPr>
        <w:t xml:space="preserve">the </w:t>
      </w:r>
      <w:r w:rsidR="00A931E4" w:rsidRPr="00E00D6D">
        <w:rPr>
          <w:rFonts w:ascii="Arial" w:hAnsi="Arial" w:cs="Arial"/>
          <w:color w:val="000000"/>
          <w:lang w:eastAsia="en-GB"/>
        </w:rPr>
        <w:t>number of cell search</w:t>
      </w:r>
      <w:r w:rsidR="00A931E4" w:rsidRPr="00E00D6D">
        <w:rPr>
          <w:rFonts w:ascii="Arial" w:hAnsi="Arial" w:cs="Arial"/>
          <w:color w:val="000000"/>
          <w:lang w:val="en-US" w:eastAsia="en-GB"/>
        </w:rPr>
        <w:t>es</w:t>
      </w:r>
      <w:r w:rsidR="00A931E4" w:rsidRPr="00E00D6D">
        <w:rPr>
          <w:rFonts w:ascii="Arial" w:hAnsi="Arial" w:cs="Arial"/>
          <w:color w:val="000000"/>
          <w:lang w:eastAsia="en-GB"/>
        </w:rPr>
        <w:t xml:space="preserve"> or number of cells to measure</w:t>
      </w:r>
      <w:r w:rsidR="00A931E4" w:rsidRPr="00E00D6D">
        <w:rPr>
          <w:rFonts w:ascii="Arial" w:hAnsi="Arial" w:cs="Arial"/>
          <w:color w:val="000000"/>
          <w:lang w:val="en-US" w:eastAsia="en-GB"/>
        </w:rPr>
        <w:t xml:space="preserve"> on</w:t>
      </w:r>
      <w:r w:rsidR="00FD61AF">
        <w:rPr>
          <w:rFonts w:ascii="Arial" w:hAnsi="Arial" w:cs="Arial"/>
          <w:color w:val="000000"/>
          <w:lang w:val="en-US" w:eastAsia="en-GB"/>
        </w:rPr>
        <w:t xml:space="preserve">. </w:t>
      </w:r>
      <w:r w:rsidR="00504539">
        <w:rPr>
          <w:rFonts w:ascii="Arial" w:hAnsi="Arial" w:cs="Arial"/>
          <w:color w:val="000000"/>
          <w:lang w:val="en-US" w:eastAsia="en-GB"/>
        </w:rPr>
        <w:t>Thus, a</w:t>
      </w:r>
      <w:r w:rsidR="006331CE">
        <w:rPr>
          <w:rFonts w:ascii="Arial" w:hAnsi="Arial" w:cs="Arial"/>
          <w:color w:val="000000"/>
          <w:lang w:val="en-US" w:eastAsia="en-GB"/>
        </w:rPr>
        <w:t xml:space="preserve">ny proposals </w:t>
      </w:r>
      <w:r w:rsidR="00283435">
        <w:rPr>
          <w:rFonts w:ascii="Arial" w:hAnsi="Arial" w:cs="Arial"/>
          <w:color w:val="000000"/>
          <w:lang w:val="en-US" w:eastAsia="en-GB"/>
        </w:rPr>
        <w:t>that are provided for NR in general can be evaluated also for RedCap</w:t>
      </w:r>
      <w:r w:rsidR="00A931E4" w:rsidRPr="00E00D6D">
        <w:rPr>
          <w:rFonts w:ascii="Arial" w:hAnsi="Arial" w:cs="Arial"/>
          <w:color w:val="000000"/>
          <w:lang w:val="en-US" w:eastAsia="en-GB"/>
        </w:rPr>
        <w:t>.</w:t>
      </w:r>
    </w:p>
    <w:p w14:paraId="6ECCCC81" w14:textId="77777777" w:rsidR="00AC2533" w:rsidRPr="00CC7C71" w:rsidRDefault="00AC2533" w:rsidP="00AC2533">
      <w:pPr>
        <w:overflowPunct/>
        <w:autoSpaceDE/>
        <w:autoSpaceDN/>
        <w:adjustRightInd/>
        <w:spacing w:after="0"/>
        <w:textAlignment w:val="auto"/>
        <w:rPr>
          <w:rFonts w:ascii="Arial" w:hAnsi="Arial" w:cs="Arial"/>
          <w:color w:val="000000" w:themeColor="text1"/>
        </w:rPr>
      </w:pPr>
    </w:p>
    <w:p w14:paraId="1F82F9A1" w14:textId="0EAEE39D" w:rsidR="00AC2533" w:rsidRPr="00E00D6D" w:rsidRDefault="00AC2533" w:rsidP="00AC2533">
      <w:pPr>
        <w:pStyle w:val="Observation"/>
        <w:ind w:left="1701" w:hanging="1701"/>
      </w:pPr>
      <w:bookmarkStart w:id="24" w:name="_Toc54293950"/>
      <w:bookmarkStart w:id="25" w:name="_Toc54305960"/>
      <w:bookmarkEnd w:id="24"/>
      <w:r>
        <w:t xml:space="preserve">Given </w:t>
      </w:r>
      <w:r w:rsidR="0094649D">
        <w:t xml:space="preserve">the </w:t>
      </w:r>
      <w:r>
        <w:t>proposed use cases for RedCap devices it seems the devices will be IDLE or INACTIVE most of the time</w:t>
      </w:r>
      <w:r w:rsidR="0094649D">
        <w:t>, thus</w:t>
      </w:r>
      <w:r>
        <w:t xml:space="preserve"> power consumption </w:t>
      </w:r>
      <w:r w:rsidR="00467030">
        <w:t>improvements</w:t>
      </w:r>
      <w:r>
        <w:t xml:space="preserve"> for those states should be prioritized.</w:t>
      </w:r>
      <w:bookmarkEnd w:id="25"/>
    </w:p>
    <w:p w14:paraId="7EAF4969" w14:textId="11B17175" w:rsidR="00AC2533" w:rsidRDefault="00B3308E" w:rsidP="00AC2533">
      <w:pPr>
        <w:pStyle w:val="Heading2"/>
      </w:pPr>
      <w:r>
        <w:t>4</w:t>
      </w:r>
      <w:r w:rsidR="00AC2533">
        <w:t>.2</w:t>
      </w:r>
      <w:r w:rsidR="00AC2533">
        <w:tab/>
      </w:r>
      <w:r w:rsidR="00AC2533" w:rsidRPr="000E647A">
        <w:t>Analysis of UE power saving</w:t>
      </w:r>
    </w:p>
    <w:p w14:paraId="25A03CA1" w14:textId="3A40AD61" w:rsidR="00AC2533" w:rsidRDefault="00D970F5" w:rsidP="00AC2533">
      <w:pPr>
        <w:pStyle w:val="BodyText"/>
      </w:pPr>
      <w:r>
        <w:t>F</w:t>
      </w:r>
      <w:r w:rsidR="00AC2533" w:rsidRPr="00267FBC">
        <w:t>ig</w:t>
      </w:r>
      <w:r w:rsidR="00AC2533" w:rsidRPr="00CA49D3">
        <w:t>u</w:t>
      </w:r>
      <w:r w:rsidR="00AC2533" w:rsidRPr="00A51416">
        <w:t>re</w:t>
      </w:r>
      <w:r>
        <w:t xml:space="preserve"> </w:t>
      </w:r>
      <w:r w:rsidR="00D21ABB">
        <w:t>5</w:t>
      </w:r>
      <w:r w:rsidR="00AC2533">
        <w:t xml:space="preserve"> shows how the average device power consumption is reduced with increased interval between RRM measurements</w:t>
      </w:r>
      <w:r w:rsidR="00BE0B13">
        <w:t xml:space="preserve"> </w:t>
      </w:r>
      <w:r w:rsidR="009710B2">
        <w:t>on neighbour cells</w:t>
      </w:r>
      <w:r w:rsidR="00AC2533">
        <w:t>. The power calculation is performed with the model in TR 38.840</w:t>
      </w:r>
      <w:r w:rsidR="007D4198">
        <w:t>.</w:t>
      </w:r>
      <w:r w:rsidR="00AC2533">
        <w:t xml:space="preserve"> At some point in time the effect of further Increase of the interval between measurements is insignificant. </w:t>
      </w:r>
      <w:r w:rsidR="00642265">
        <w:t xml:space="preserve">The red </w:t>
      </w:r>
      <w:r w:rsidR="002577A1">
        <w:t xml:space="preserve">dashed line </w:t>
      </w:r>
      <w:r>
        <w:t xml:space="preserve">in Figure </w:t>
      </w:r>
      <w:r w:rsidR="00D21ABB">
        <w:t>5</w:t>
      </w:r>
      <w:r>
        <w:t xml:space="preserve"> </w:t>
      </w:r>
      <w:r w:rsidR="002577A1">
        <w:t xml:space="preserve">at one hour represents the </w:t>
      </w:r>
      <w:r w:rsidR="009D21C4">
        <w:t>condition</w:t>
      </w:r>
      <w:r w:rsidR="00535629">
        <w:t xml:space="preserve"> where a device</w:t>
      </w:r>
      <w:r w:rsidR="006B4B78">
        <w:t>,</w:t>
      </w:r>
      <w:r w:rsidR="002577A1">
        <w:t xml:space="preserve"> </w:t>
      </w:r>
      <w:r w:rsidR="006B4B78">
        <w:t>which</w:t>
      </w:r>
      <w:r w:rsidR="00535629">
        <w:t xml:space="preserve"> is not at cell edge and low mobility</w:t>
      </w:r>
      <w:r w:rsidR="006B4B78">
        <w:t>,</w:t>
      </w:r>
      <w:r w:rsidR="00535629">
        <w:t xml:space="preserve"> may</w:t>
      </w:r>
      <w:r w:rsidR="006B4B78">
        <w:t xml:space="preserve"> skip </w:t>
      </w:r>
      <w:r w:rsidR="00D52109">
        <w:t>measurements</w:t>
      </w:r>
      <w:r w:rsidR="006B4B78">
        <w:t xml:space="preserve"> for an hour.</w:t>
      </w:r>
      <w:r w:rsidR="00535629">
        <w:t xml:space="preserve"> </w:t>
      </w:r>
      <w:r w:rsidR="006B4B78">
        <w:t xml:space="preserve">Note that </w:t>
      </w:r>
      <w:r w:rsidR="00AC2533">
        <w:t xml:space="preserve">even before an interval of one hour) the power </w:t>
      </w:r>
      <w:r w:rsidR="00D52109">
        <w:t xml:space="preserve">consumption </w:t>
      </w:r>
      <w:r w:rsidR="00AC2533">
        <w:t xml:space="preserve">has almost </w:t>
      </w:r>
      <w:r w:rsidR="00052D7E">
        <w:t>reached its minimum</w:t>
      </w:r>
      <w:r w:rsidR="00AC2533">
        <w:t>.</w:t>
      </w:r>
      <w:r w:rsidR="00D52109">
        <w:t xml:space="preserve"> It is likely that the shape of the curve is </w:t>
      </w:r>
      <w:r w:rsidR="008F0634">
        <w:t>not affected by UE</w:t>
      </w:r>
      <w:r w:rsidR="00B316E1">
        <w:t>’s RRC</w:t>
      </w:r>
      <w:r w:rsidR="008F0634">
        <w:t xml:space="preserve"> state, however, the Rel-16 functionality mentioned only refers to a device </w:t>
      </w:r>
      <w:r w:rsidR="004111EE">
        <w:t>in RRC_IDLE or RRC_INACTIVE.</w:t>
      </w:r>
    </w:p>
    <w:p w14:paraId="2B74D5FD" w14:textId="2C606550" w:rsidR="00A7700A" w:rsidRDefault="00A7700A" w:rsidP="00A7700A">
      <w:pPr>
        <w:pStyle w:val="Observation"/>
        <w:ind w:left="1701" w:hanging="1701"/>
      </w:pPr>
      <w:bookmarkStart w:id="26" w:name="_Toc54305961"/>
      <w:r>
        <w:t>RRM relaxation of neighbor cell measurements (RRC_IDLE/INACTIV</w:t>
      </w:r>
      <w:r w:rsidR="00FF2511">
        <w:t>E</w:t>
      </w:r>
      <w:r>
        <w:t xml:space="preserve"> devices) can reduce power consumption significantly.</w:t>
      </w:r>
      <w:bookmarkEnd w:id="26"/>
      <w:r>
        <w:t xml:space="preserve"> </w:t>
      </w:r>
    </w:p>
    <w:p w14:paraId="3C421517" w14:textId="77777777" w:rsidR="00A7700A" w:rsidRPr="003A70A4" w:rsidRDefault="00A7700A" w:rsidP="00A7700A">
      <w:pPr>
        <w:pStyle w:val="Observation"/>
        <w:ind w:left="1701" w:hanging="1701"/>
      </w:pPr>
      <w:bookmarkStart w:id="27" w:name="_Toc54305962"/>
      <w:r>
        <w:t>Power consumption is close to its minimum before reaching the limit (of one hour) defined in specifications for NR Rel-16.</w:t>
      </w:r>
      <w:bookmarkEnd w:id="27"/>
    </w:p>
    <w:p w14:paraId="4E2FE673" w14:textId="77777777" w:rsidR="00A7700A" w:rsidRPr="002B2FE1" w:rsidRDefault="00A7700A" w:rsidP="00A7700A">
      <w:pPr>
        <w:rPr>
          <w:rFonts w:ascii="Arial" w:eastAsia="SimSun" w:hAnsi="Arial" w:cs="Arial"/>
        </w:rPr>
      </w:pPr>
    </w:p>
    <w:p w14:paraId="1EA8B47A" w14:textId="77777777" w:rsidR="00A7700A" w:rsidRPr="00A04F49" w:rsidRDefault="00A7700A" w:rsidP="00A7700A">
      <w:pPr>
        <w:pStyle w:val="Proposal"/>
        <w:tabs>
          <w:tab w:val="clear" w:pos="1304"/>
        </w:tabs>
        <w:ind w:left="1701" w:hanging="1701"/>
      </w:pPr>
      <w:bookmarkStart w:id="28" w:name="_Toc54305969"/>
      <w:r>
        <w:t>Consider adding the evaluation of power consumption and serving cell relaxation in this contribution to the TR.</w:t>
      </w:r>
      <w:bookmarkEnd w:id="28"/>
    </w:p>
    <w:p w14:paraId="0F42AD28" w14:textId="77777777" w:rsidR="00AC2533" w:rsidRPr="00CC7C71" w:rsidRDefault="00AC2533" w:rsidP="00F03A0E">
      <w:pPr>
        <w:keepNext/>
        <w:jc w:val="center"/>
        <w:rPr>
          <w:rFonts w:ascii="Arial" w:hAnsi="Arial" w:cs="Arial"/>
        </w:rPr>
      </w:pPr>
      <w:r w:rsidRPr="00CC7C71">
        <w:rPr>
          <w:rFonts w:ascii="Arial" w:hAnsi="Arial" w:cs="Arial"/>
          <w:noProof/>
        </w:rPr>
        <w:drawing>
          <wp:inline distT="0" distB="0" distL="0" distR="0" wp14:anchorId="7FE03D41" wp14:editId="589AE6E4">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15"/>
                    <a:stretch>
                      <a:fillRect/>
                    </a:stretch>
                  </pic:blipFill>
                  <pic:spPr>
                    <a:xfrm>
                      <a:off x="0" y="0"/>
                      <a:ext cx="5321300" cy="3987800"/>
                    </a:xfrm>
                    <a:prstGeom prst="rect">
                      <a:avLst/>
                    </a:prstGeom>
                  </pic:spPr>
                </pic:pic>
              </a:graphicData>
            </a:graphic>
          </wp:inline>
        </w:drawing>
      </w:r>
    </w:p>
    <w:p w14:paraId="0BF981A5" w14:textId="2A640E6F" w:rsidR="00AC2533" w:rsidRPr="00C01E42" w:rsidRDefault="00AC2533" w:rsidP="00F03A0E">
      <w:pPr>
        <w:pStyle w:val="Caption"/>
        <w:jc w:val="center"/>
        <w:rPr>
          <w:rFonts w:ascii="Arial" w:hAnsi="Arial" w:cs="Arial"/>
          <w:b w:val="0"/>
          <w:bCs/>
        </w:rPr>
      </w:pPr>
      <w:r w:rsidRPr="00C01E42">
        <w:rPr>
          <w:rFonts w:ascii="Arial" w:hAnsi="Arial" w:cs="Arial"/>
          <w:b w:val="0"/>
          <w:bCs/>
        </w:rPr>
        <w:t xml:space="preserve">Figure </w:t>
      </w:r>
      <w:r w:rsidR="00D21ABB" w:rsidRPr="00C01E42">
        <w:rPr>
          <w:rFonts w:ascii="Arial" w:hAnsi="Arial" w:cs="Arial"/>
          <w:b w:val="0"/>
          <w:bCs/>
        </w:rPr>
        <w:t>5</w:t>
      </w:r>
      <w:r w:rsidR="007A5BF4" w:rsidRPr="00C01E42">
        <w:rPr>
          <w:rFonts w:ascii="Arial" w:hAnsi="Arial" w:cs="Arial"/>
          <w:b w:val="0"/>
          <w:bCs/>
        </w:rPr>
        <w:t>.</w:t>
      </w:r>
      <w:r w:rsidR="009D2E47" w:rsidRPr="00C01E42">
        <w:rPr>
          <w:rFonts w:ascii="Arial" w:hAnsi="Arial" w:cs="Arial"/>
          <w:b w:val="0"/>
          <w:bCs/>
        </w:rPr>
        <w:t xml:space="preserve"> </w:t>
      </w:r>
      <w:r w:rsidRPr="00C01E42">
        <w:rPr>
          <w:rFonts w:ascii="Arial" w:hAnsi="Arial" w:cs="Arial"/>
          <w:b w:val="0"/>
          <w:bCs/>
        </w:rPr>
        <w:t>Effect of relaxation on average power consumption</w:t>
      </w:r>
      <w:r w:rsidR="007A5BF4" w:rsidRPr="00C01E42">
        <w:rPr>
          <w:rFonts w:ascii="Arial" w:hAnsi="Arial" w:cs="Arial"/>
          <w:b w:val="0"/>
          <w:bCs/>
        </w:rPr>
        <w:t>.</w:t>
      </w:r>
    </w:p>
    <w:p w14:paraId="7EB004F6" w14:textId="4876ACEE" w:rsidR="00A64665" w:rsidRPr="002B2FE1" w:rsidRDefault="00A64665" w:rsidP="009B51D5">
      <w:pPr>
        <w:rPr>
          <w:rFonts w:ascii="Arial" w:eastAsia="SimSun" w:hAnsi="Arial" w:cs="Arial"/>
        </w:rPr>
        <w:sectPr w:rsidR="00A64665" w:rsidRPr="002B2FE1" w:rsidSect="009B51D5">
          <w:headerReference w:type="even" r:id="rId16"/>
          <w:footerReference w:type="default" r:id="rId17"/>
          <w:footnotePr>
            <w:numRestart w:val="eachSect"/>
          </w:footnotePr>
          <w:type w:val="continuous"/>
          <w:pgSz w:w="11907" w:h="16840" w:code="9"/>
          <w:pgMar w:top="1134" w:right="1134" w:bottom="1134" w:left="1134" w:header="680" w:footer="567" w:gutter="0"/>
          <w:cols w:space="720"/>
          <w:docGrid w:linePitch="272"/>
        </w:sectPr>
      </w:pPr>
    </w:p>
    <w:p w14:paraId="41BB4189" w14:textId="77777777" w:rsidR="00C01F33" w:rsidRPr="002B2FE1" w:rsidRDefault="00C01F33" w:rsidP="00CE0424">
      <w:pPr>
        <w:pStyle w:val="Heading1"/>
        <w:rPr>
          <w:rFonts w:cs="Arial"/>
        </w:rPr>
      </w:pPr>
      <w:r w:rsidRPr="002B2FE1">
        <w:rPr>
          <w:rFonts w:cs="Arial"/>
        </w:rPr>
        <w:t>Conclusion</w:t>
      </w:r>
    </w:p>
    <w:p w14:paraId="47CDFB76" w14:textId="77777777" w:rsidR="008E065E" w:rsidRPr="002B2FE1" w:rsidRDefault="008E065E" w:rsidP="008E065E">
      <w:pPr>
        <w:pStyle w:val="BodyText"/>
        <w:rPr>
          <w:rFonts w:cs="Arial"/>
          <w:b/>
          <w:bCs/>
        </w:rPr>
      </w:pPr>
      <w:r w:rsidRPr="002B2FE1">
        <w:rPr>
          <w:rFonts w:cs="Arial"/>
        </w:rPr>
        <w:t xml:space="preserve">In </w:t>
      </w:r>
      <w:r w:rsidR="007729A2" w:rsidRPr="002B2FE1">
        <w:rPr>
          <w:rFonts w:cs="Arial"/>
        </w:rPr>
        <w:t xml:space="preserve">the previous </w:t>
      </w:r>
      <w:r w:rsidRPr="002B2FE1">
        <w:rPr>
          <w:rFonts w:cs="Arial"/>
        </w:rPr>
        <w:t>section</w:t>
      </w:r>
      <w:r w:rsidR="007729A2" w:rsidRPr="002B2FE1">
        <w:rPr>
          <w:rFonts w:cs="Arial"/>
        </w:rPr>
        <w:t>s</w:t>
      </w:r>
      <w:r w:rsidRPr="002B2FE1">
        <w:rPr>
          <w:rFonts w:cs="Arial"/>
        </w:rPr>
        <w:t xml:space="preserve"> we made the following observations:</w:t>
      </w:r>
      <w:r w:rsidR="00C93814" w:rsidRPr="002B2FE1">
        <w:rPr>
          <w:rFonts w:cs="Arial"/>
          <w:b/>
          <w:bCs/>
        </w:rPr>
        <w:t xml:space="preserve"> </w:t>
      </w:r>
    </w:p>
    <w:p w14:paraId="073659F7" w14:textId="77777777" w:rsidR="004B629D" w:rsidRDefault="006F6582">
      <w:pPr>
        <w:pStyle w:val="TableofFigures"/>
        <w:tabs>
          <w:tab w:val="right" w:leader="dot" w:pos="9629"/>
        </w:tabs>
        <w:rPr>
          <w:rFonts w:asciiTheme="minorHAnsi" w:eastAsiaTheme="minorEastAsia" w:hAnsiTheme="minorHAnsi" w:cstheme="minorBidi"/>
          <w:b w:val="0"/>
          <w:noProof/>
          <w:sz w:val="24"/>
          <w:szCs w:val="24"/>
          <w:lang w:val="en-FI" w:eastAsia="en-GB"/>
        </w:rPr>
      </w:pPr>
      <w:r w:rsidRPr="002B2FE1">
        <w:rPr>
          <w:rFonts w:cs="Arial"/>
          <w:b w:val="0"/>
          <w:bCs/>
        </w:rPr>
        <w:fldChar w:fldCharType="begin"/>
      </w:r>
      <w:r w:rsidRPr="002B2FE1">
        <w:rPr>
          <w:rFonts w:cs="Arial"/>
          <w:b w:val="0"/>
          <w:bCs/>
        </w:rPr>
        <w:instrText xml:space="preserve"> TOC \f O \n \h \z \t "Observation" \c </w:instrText>
      </w:r>
      <w:r w:rsidRPr="002B2FE1">
        <w:rPr>
          <w:rFonts w:cs="Arial"/>
          <w:b w:val="0"/>
          <w:bCs/>
        </w:rPr>
        <w:fldChar w:fldCharType="separate"/>
      </w:r>
      <w:hyperlink w:anchor="_Toc54305950" w:history="1">
        <w:r w:rsidR="004B629D" w:rsidRPr="00905BBA">
          <w:rPr>
            <w:rStyle w:val="Hyperlink"/>
            <w:noProof/>
          </w:rPr>
          <w:t>Observation 1</w:t>
        </w:r>
        <w:r w:rsidR="004B629D">
          <w:rPr>
            <w:rFonts w:asciiTheme="minorHAnsi" w:eastAsiaTheme="minorEastAsia" w:hAnsiTheme="minorHAnsi" w:cstheme="minorBidi"/>
            <w:b w:val="0"/>
            <w:noProof/>
            <w:sz w:val="24"/>
            <w:szCs w:val="24"/>
            <w:lang w:val="en-FI" w:eastAsia="en-GB"/>
          </w:rPr>
          <w:tab/>
        </w:r>
        <w:r w:rsidR="004B629D" w:rsidRPr="00905BBA">
          <w:rPr>
            <w:rStyle w:val="Hyperlink"/>
            <w:noProof/>
          </w:rPr>
          <w:t>eDRX longer than 10.24s is required to have UE battery life of “at least a few years” in accordance with the SID.</w:t>
        </w:r>
      </w:hyperlink>
    </w:p>
    <w:p w14:paraId="4B26041D"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51" w:history="1">
        <w:r w:rsidR="004B629D" w:rsidRPr="00905BBA">
          <w:rPr>
            <w:rStyle w:val="Hyperlink"/>
            <w:rFonts w:cs="Arial"/>
            <w:noProof/>
          </w:rPr>
          <w:t>Observation 2</w:t>
        </w:r>
        <w:r w:rsidR="004B629D">
          <w:rPr>
            <w:rFonts w:asciiTheme="minorHAnsi" w:eastAsiaTheme="minorEastAsia" w:hAnsiTheme="minorHAnsi" w:cstheme="minorBidi"/>
            <w:b w:val="0"/>
            <w:noProof/>
            <w:sz w:val="24"/>
            <w:szCs w:val="24"/>
            <w:lang w:val="en-FI" w:eastAsia="en-GB"/>
          </w:rPr>
          <w:tab/>
        </w:r>
        <w:r w:rsidR="004B629D" w:rsidRPr="00905BBA">
          <w:rPr>
            <w:rStyle w:val="Hyperlink"/>
            <w:rFonts w:cs="Arial"/>
            <w:noProof/>
          </w:rPr>
          <w:t>eDRX cycle length up to 64 minutes (1.06 hours) for both RRC_INACTIVE and RRC_IDLE shows notable battery lifetime gain from the performance evaluation perspective.</w:t>
        </w:r>
      </w:hyperlink>
    </w:p>
    <w:p w14:paraId="0C78ACE5"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52" w:history="1">
        <w:r w:rsidR="004B629D" w:rsidRPr="00905BBA">
          <w:rPr>
            <w:rStyle w:val="Hyperlink"/>
            <w:noProof/>
          </w:rPr>
          <w:t>Observation 3</w:t>
        </w:r>
        <w:r w:rsidR="004B629D">
          <w:rPr>
            <w:rFonts w:asciiTheme="minorHAnsi" w:eastAsiaTheme="minorEastAsia" w:hAnsiTheme="minorHAnsi" w:cstheme="minorBidi"/>
            <w:b w:val="0"/>
            <w:noProof/>
            <w:sz w:val="24"/>
            <w:szCs w:val="24"/>
            <w:lang w:val="en-FI" w:eastAsia="en-GB"/>
          </w:rPr>
          <w:tab/>
        </w:r>
        <w:r w:rsidR="004B629D" w:rsidRPr="00905BBA">
          <w:rPr>
            <w:rStyle w:val="Hyperlink"/>
            <w:rFonts w:cs="Arial"/>
            <w:noProof/>
          </w:rPr>
          <w:t xml:space="preserve">The DRX cycle length for RRC_IDLE could be extended up to 10845.76 seconds or 2.91 hours if 10-bit H-SFN is provided in SI and </w:t>
        </w:r>
        <w:r w:rsidR="004B629D" w:rsidRPr="00905BBA">
          <w:rPr>
            <w:rStyle w:val="Hyperlink"/>
            <w:noProof/>
          </w:rPr>
          <w:t>there is no good technical reason to limit the configuration possibility</w:t>
        </w:r>
        <w:r w:rsidR="004B629D" w:rsidRPr="00905BBA">
          <w:rPr>
            <w:rStyle w:val="Hyperlink"/>
            <w:rFonts w:cs="Arial"/>
            <w:noProof/>
          </w:rPr>
          <w:t>.</w:t>
        </w:r>
      </w:hyperlink>
    </w:p>
    <w:p w14:paraId="0C8D974D"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53" w:history="1">
        <w:r w:rsidR="004B629D" w:rsidRPr="00905BBA">
          <w:rPr>
            <w:rStyle w:val="Hyperlink"/>
            <w:rFonts w:cs="Arial"/>
            <w:noProof/>
          </w:rPr>
          <w:t>Observation 4</w:t>
        </w:r>
        <w:r w:rsidR="004B629D">
          <w:rPr>
            <w:rFonts w:asciiTheme="minorHAnsi" w:eastAsiaTheme="minorEastAsia" w:hAnsiTheme="minorHAnsi" w:cstheme="minorBidi"/>
            <w:b w:val="0"/>
            <w:noProof/>
            <w:sz w:val="24"/>
            <w:szCs w:val="24"/>
            <w:lang w:val="en-FI" w:eastAsia="en-GB"/>
          </w:rPr>
          <w:tab/>
        </w:r>
        <w:r w:rsidR="004B629D" w:rsidRPr="00905BBA">
          <w:rPr>
            <w:rStyle w:val="Hyperlink"/>
            <w:rFonts w:cs="Arial"/>
            <w:noProof/>
          </w:rPr>
          <w:t>eDRX cycle length longer than 10.24s would make INACTIVE a power saving state, beneficial both to RedCap and in general use, e.g., for Small Data Transmission in Rel-17.</w:t>
        </w:r>
      </w:hyperlink>
    </w:p>
    <w:p w14:paraId="2EF20ABD"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54" w:history="1">
        <w:r w:rsidR="004B629D" w:rsidRPr="00905BBA">
          <w:rPr>
            <w:rStyle w:val="Hyperlink"/>
            <w:rFonts w:cs="Arial"/>
            <w:noProof/>
          </w:rPr>
          <w:t>Observation 5</w:t>
        </w:r>
        <w:r w:rsidR="004B629D">
          <w:rPr>
            <w:rFonts w:asciiTheme="minorHAnsi" w:eastAsiaTheme="minorEastAsia" w:hAnsiTheme="minorHAnsi" w:cstheme="minorBidi"/>
            <w:b w:val="0"/>
            <w:noProof/>
            <w:sz w:val="24"/>
            <w:szCs w:val="24"/>
            <w:lang w:val="en-FI" w:eastAsia="en-GB"/>
          </w:rPr>
          <w:tab/>
        </w:r>
        <w:r w:rsidR="004B629D" w:rsidRPr="00905BBA">
          <w:rPr>
            <w:rStyle w:val="Hyperlink"/>
            <w:rFonts w:cs="Arial"/>
            <w:noProof/>
          </w:rPr>
          <w:t>The study suggests that we need to extend the DRX cycle length above 10.24s for both RRC_IDLE and RRC_INACTIVE to achieve at least two years of battery life.</w:t>
        </w:r>
      </w:hyperlink>
    </w:p>
    <w:p w14:paraId="1692BD1E"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55" w:history="1">
        <w:r w:rsidR="004B629D" w:rsidRPr="00905BBA">
          <w:rPr>
            <w:rStyle w:val="Hyperlink"/>
            <w:rFonts w:cs="Arial"/>
            <w:noProof/>
          </w:rPr>
          <w:t>Observation 6</w:t>
        </w:r>
        <w:r w:rsidR="004B629D">
          <w:rPr>
            <w:rFonts w:asciiTheme="minorHAnsi" w:eastAsiaTheme="minorEastAsia" w:hAnsiTheme="minorHAnsi" w:cstheme="minorBidi"/>
            <w:b w:val="0"/>
            <w:noProof/>
            <w:sz w:val="24"/>
            <w:szCs w:val="24"/>
            <w:lang w:val="en-FI" w:eastAsia="en-GB"/>
          </w:rPr>
          <w:tab/>
        </w:r>
        <w:r w:rsidR="004B629D" w:rsidRPr="00905BBA">
          <w:rPr>
            <w:rStyle w:val="Hyperlink"/>
            <w:rFonts w:cs="Arial"/>
            <w:noProof/>
          </w:rPr>
          <w:t>DRX up to 10.24s in CM-CONNECTED with RRC-INACTIVE state is supported for LTE and LTE-M connected to 5GC.</w:t>
        </w:r>
      </w:hyperlink>
    </w:p>
    <w:p w14:paraId="166DF42E"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56" w:history="1">
        <w:r w:rsidR="004B629D" w:rsidRPr="00905BBA">
          <w:rPr>
            <w:rStyle w:val="Hyperlink"/>
            <w:noProof/>
          </w:rPr>
          <w:t>Observation 7</w:t>
        </w:r>
        <w:r w:rsidR="004B629D">
          <w:rPr>
            <w:rFonts w:asciiTheme="minorHAnsi" w:eastAsiaTheme="minorEastAsia" w:hAnsiTheme="minorHAnsi" w:cstheme="minorBidi"/>
            <w:b w:val="0"/>
            <w:noProof/>
            <w:sz w:val="24"/>
            <w:szCs w:val="24"/>
            <w:lang w:val="en-FI" w:eastAsia="en-GB"/>
          </w:rPr>
          <w:tab/>
        </w:r>
        <w:r w:rsidR="004B629D" w:rsidRPr="00905BBA">
          <w:rPr>
            <w:rStyle w:val="Hyperlink"/>
            <w:noProof/>
          </w:rPr>
          <w:t xml:space="preserve">RRM measurements are performed by the device </w:t>
        </w:r>
        <w:r w:rsidR="004B629D" w:rsidRPr="00905BBA">
          <w:rPr>
            <w:rStyle w:val="Hyperlink"/>
            <w:rFonts w:cs="Arial"/>
            <w:noProof/>
          </w:rPr>
          <w:t>state to ensure that the UE can be served by a cell. The measurements</w:t>
        </w:r>
        <w:r w:rsidR="004B629D" w:rsidRPr="00905BBA">
          <w:rPr>
            <w:rStyle w:val="Hyperlink"/>
            <w:noProof/>
          </w:rPr>
          <w:t xml:space="preserve"> contribute to UE energy consumption.</w:t>
        </w:r>
      </w:hyperlink>
    </w:p>
    <w:p w14:paraId="133D38BE"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57" w:history="1">
        <w:r w:rsidR="004B629D" w:rsidRPr="00905BBA">
          <w:rPr>
            <w:rStyle w:val="Hyperlink"/>
            <w:rFonts w:cs="Arial"/>
            <w:noProof/>
          </w:rPr>
          <w:t>Observation 8</w:t>
        </w:r>
        <w:r w:rsidR="004B629D">
          <w:rPr>
            <w:rFonts w:asciiTheme="minorHAnsi" w:eastAsiaTheme="minorEastAsia" w:hAnsiTheme="minorHAnsi" w:cstheme="minorBidi"/>
            <w:b w:val="0"/>
            <w:noProof/>
            <w:sz w:val="24"/>
            <w:szCs w:val="24"/>
            <w:lang w:val="en-FI" w:eastAsia="en-GB"/>
          </w:rPr>
          <w:tab/>
        </w:r>
        <w:r w:rsidR="004B629D" w:rsidRPr="00905BBA">
          <w:rPr>
            <w:rStyle w:val="Hyperlink"/>
            <w:rFonts w:cs="Arial"/>
            <w:noProof/>
            <w:lang w:val="en-US"/>
          </w:rPr>
          <w:t xml:space="preserve">The current specifications define conditions for when the UE may relax RRM measurements. Conditions comprise </w:t>
        </w:r>
        <w:r w:rsidR="004B629D" w:rsidRPr="00905BBA">
          <w:rPr>
            <w:rStyle w:val="Hyperlink"/>
            <w:rFonts w:cs="Arial"/>
            <w:noProof/>
          </w:rPr>
          <w:t>whether the device fulfils a criterion for low mobility, a criterion for not-at-cell-edge or a criterion for both.</w:t>
        </w:r>
      </w:hyperlink>
    </w:p>
    <w:p w14:paraId="2EB6950F"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58" w:history="1">
        <w:r w:rsidR="004B629D" w:rsidRPr="00905BBA">
          <w:rPr>
            <w:rStyle w:val="Hyperlink"/>
            <w:noProof/>
          </w:rPr>
          <w:t>Observation 9</w:t>
        </w:r>
        <w:r w:rsidR="004B629D">
          <w:rPr>
            <w:rFonts w:asciiTheme="minorHAnsi" w:eastAsiaTheme="minorEastAsia" w:hAnsiTheme="minorHAnsi" w:cstheme="minorBidi"/>
            <w:b w:val="0"/>
            <w:noProof/>
            <w:sz w:val="24"/>
            <w:szCs w:val="24"/>
            <w:lang w:val="en-FI" w:eastAsia="en-GB"/>
          </w:rPr>
          <w:tab/>
        </w:r>
        <w:r w:rsidR="004B629D" w:rsidRPr="00905BBA">
          <w:rPr>
            <w:rStyle w:val="Hyperlink"/>
            <w:noProof/>
          </w:rPr>
          <w:t>The expected usage of RedCap devices makes it unlikely that RedCap devices are geographically stationary and thus there may be little use of the configuration “stationary” using the AMF-parameters.</w:t>
        </w:r>
      </w:hyperlink>
    </w:p>
    <w:p w14:paraId="2D813798"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59" w:history="1">
        <w:r w:rsidR="004B629D" w:rsidRPr="00905BBA">
          <w:rPr>
            <w:rStyle w:val="Hyperlink"/>
            <w:noProof/>
          </w:rPr>
          <w:t>Observation 10</w:t>
        </w:r>
        <w:r w:rsidR="004B629D">
          <w:rPr>
            <w:rFonts w:asciiTheme="minorHAnsi" w:eastAsiaTheme="minorEastAsia" w:hAnsiTheme="minorHAnsi" w:cstheme="minorBidi"/>
            <w:b w:val="0"/>
            <w:noProof/>
            <w:sz w:val="24"/>
            <w:szCs w:val="24"/>
            <w:lang w:val="en-FI" w:eastAsia="en-GB"/>
          </w:rPr>
          <w:tab/>
        </w:r>
        <w:r w:rsidR="004B629D" w:rsidRPr="00905BBA">
          <w:rPr>
            <w:rStyle w:val="Hyperlink"/>
            <w:noProof/>
          </w:rPr>
          <w:t xml:space="preserve">The measurement rules </w:t>
        </w:r>
        <w:r w:rsidR="004B629D" w:rsidRPr="00905BBA">
          <w:rPr>
            <w:rStyle w:val="Hyperlink"/>
            <w:rFonts w:cs="Arial"/>
            <w:noProof/>
          </w:rPr>
          <w:t xml:space="preserve">given in Clause 5.2.4.9.0 TS 38.304 </w:t>
        </w:r>
        <w:r w:rsidR="004B629D" w:rsidRPr="00905BBA">
          <w:rPr>
            <w:rStyle w:val="Hyperlink"/>
            <w:noProof/>
          </w:rPr>
          <w:t>(Rel-16) states how much RRM relaxation a device in RRC_IDLE/INACTIVE is allowed; rules that can also be used for configuring RRM relaxation for RedCap devices.</w:t>
        </w:r>
      </w:hyperlink>
    </w:p>
    <w:p w14:paraId="513E7F36"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60" w:history="1">
        <w:r w:rsidR="004B629D" w:rsidRPr="00905BBA">
          <w:rPr>
            <w:rStyle w:val="Hyperlink"/>
            <w:noProof/>
          </w:rPr>
          <w:t>Observation 11</w:t>
        </w:r>
        <w:r w:rsidR="004B629D">
          <w:rPr>
            <w:rFonts w:asciiTheme="minorHAnsi" w:eastAsiaTheme="minorEastAsia" w:hAnsiTheme="minorHAnsi" w:cstheme="minorBidi"/>
            <w:b w:val="0"/>
            <w:noProof/>
            <w:sz w:val="24"/>
            <w:szCs w:val="24"/>
            <w:lang w:val="en-FI" w:eastAsia="en-GB"/>
          </w:rPr>
          <w:tab/>
        </w:r>
        <w:r w:rsidR="004B629D" w:rsidRPr="00905BBA">
          <w:rPr>
            <w:rStyle w:val="Hyperlink"/>
            <w:noProof/>
          </w:rPr>
          <w:t>Given the proposed use cases for RedCap devices it seems the devices will be IDLE or INACTIVE most of the time, thus power consumption improvements for those states should be prioritized.</w:t>
        </w:r>
      </w:hyperlink>
    </w:p>
    <w:p w14:paraId="65A30EE9"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61" w:history="1">
        <w:r w:rsidR="004B629D" w:rsidRPr="00905BBA">
          <w:rPr>
            <w:rStyle w:val="Hyperlink"/>
            <w:noProof/>
          </w:rPr>
          <w:t>Observation 12</w:t>
        </w:r>
        <w:r w:rsidR="004B629D">
          <w:rPr>
            <w:rFonts w:asciiTheme="minorHAnsi" w:eastAsiaTheme="minorEastAsia" w:hAnsiTheme="minorHAnsi" w:cstheme="minorBidi"/>
            <w:b w:val="0"/>
            <w:noProof/>
            <w:sz w:val="24"/>
            <w:szCs w:val="24"/>
            <w:lang w:val="en-FI" w:eastAsia="en-GB"/>
          </w:rPr>
          <w:tab/>
        </w:r>
        <w:r w:rsidR="004B629D" w:rsidRPr="00905BBA">
          <w:rPr>
            <w:rStyle w:val="Hyperlink"/>
            <w:noProof/>
          </w:rPr>
          <w:t>RRM relaxation of neighbor cell measurements (RRC_IDLE/INACTIVE devices) can reduce power consumption significantly.</w:t>
        </w:r>
      </w:hyperlink>
    </w:p>
    <w:p w14:paraId="3B7FE7BF"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62" w:history="1">
        <w:r w:rsidR="004B629D" w:rsidRPr="00905BBA">
          <w:rPr>
            <w:rStyle w:val="Hyperlink"/>
            <w:noProof/>
          </w:rPr>
          <w:t>Observation 13</w:t>
        </w:r>
        <w:r w:rsidR="004B629D">
          <w:rPr>
            <w:rFonts w:asciiTheme="minorHAnsi" w:eastAsiaTheme="minorEastAsia" w:hAnsiTheme="minorHAnsi" w:cstheme="minorBidi"/>
            <w:b w:val="0"/>
            <w:noProof/>
            <w:sz w:val="24"/>
            <w:szCs w:val="24"/>
            <w:lang w:val="en-FI" w:eastAsia="en-GB"/>
          </w:rPr>
          <w:tab/>
        </w:r>
        <w:r w:rsidR="004B629D" w:rsidRPr="00905BBA">
          <w:rPr>
            <w:rStyle w:val="Hyperlink"/>
            <w:noProof/>
          </w:rPr>
          <w:t>Power consumption is close to its minimum before reaching the limit (of one hour) defined in specifications for NR Rel-16.</w:t>
        </w:r>
      </w:hyperlink>
    </w:p>
    <w:p w14:paraId="4C2BEC21" w14:textId="34EA61D4" w:rsidR="006E1C82" w:rsidRPr="002B2FE1" w:rsidRDefault="006F6582" w:rsidP="008E065E">
      <w:pPr>
        <w:pStyle w:val="BodyText"/>
        <w:rPr>
          <w:rFonts w:cs="Arial"/>
          <w:b/>
          <w:bCs/>
        </w:rPr>
      </w:pPr>
      <w:r w:rsidRPr="002B2FE1">
        <w:rPr>
          <w:rFonts w:cs="Arial"/>
          <w:b/>
          <w:bCs/>
        </w:rPr>
        <w:fldChar w:fldCharType="end"/>
      </w:r>
    </w:p>
    <w:p w14:paraId="4C0E9A8F" w14:textId="77777777" w:rsidR="006E1C82" w:rsidRPr="002B2FE1" w:rsidRDefault="008E065E" w:rsidP="006E1C82">
      <w:pPr>
        <w:pStyle w:val="BodyText"/>
        <w:rPr>
          <w:rFonts w:cs="Arial"/>
        </w:rPr>
      </w:pPr>
      <w:r w:rsidRPr="002B2FE1">
        <w:rPr>
          <w:rFonts w:cs="Arial"/>
        </w:rPr>
        <w:t xml:space="preserve">Based on the discussion in </w:t>
      </w:r>
      <w:r w:rsidR="007729A2" w:rsidRPr="002B2FE1">
        <w:rPr>
          <w:rFonts w:cs="Arial"/>
        </w:rPr>
        <w:t xml:space="preserve">the previous </w:t>
      </w:r>
      <w:r w:rsidRPr="002B2FE1">
        <w:rPr>
          <w:rFonts w:cs="Arial"/>
        </w:rPr>
        <w:t>section</w:t>
      </w:r>
      <w:r w:rsidR="007729A2" w:rsidRPr="002B2FE1">
        <w:rPr>
          <w:rFonts w:cs="Arial"/>
        </w:rPr>
        <w:t>s</w:t>
      </w:r>
      <w:r w:rsidRPr="002B2FE1">
        <w:rPr>
          <w:rFonts w:cs="Arial"/>
        </w:rPr>
        <w:t xml:space="preserve"> we propose the following:</w:t>
      </w:r>
    </w:p>
    <w:p w14:paraId="2B523F94" w14:textId="77777777" w:rsidR="004B629D" w:rsidRDefault="006E1C82">
      <w:pPr>
        <w:pStyle w:val="TableofFigures"/>
        <w:tabs>
          <w:tab w:val="right" w:leader="dot" w:pos="9629"/>
        </w:tabs>
        <w:rPr>
          <w:rFonts w:asciiTheme="minorHAnsi" w:eastAsiaTheme="minorEastAsia" w:hAnsiTheme="minorHAnsi" w:cstheme="minorBidi"/>
          <w:b w:val="0"/>
          <w:noProof/>
          <w:sz w:val="24"/>
          <w:szCs w:val="24"/>
          <w:lang w:val="en-FI" w:eastAsia="en-GB"/>
        </w:rPr>
      </w:pPr>
      <w:r w:rsidRPr="002B2FE1">
        <w:rPr>
          <w:rFonts w:cs="Arial"/>
          <w:b w:val="0"/>
          <w:bCs/>
          <w:lang w:val="en-US"/>
        </w:rPr>
        <w:fldChar w:fldCharType="begin"/>
      </w:r>
      <w:r w:rsidRPr="002B2FE1">
        <w:rPr>
          <w:rFonts w:cs="Arial"/>
          <w:b w:val="0"/>
          <w:bCs/>
          <w:lang w:val="en-US"/>
        </w:rPr>
        <w:instrText xml:space="preserve"> TOC \n \h \z \t "Proposal" \c </w:instrText>
      </w:r>
      <w:r w:rsidRPr="002B2FE1">
        <w:rPr>
          <w:rFonts w:cs="Arial"/>
          <w:bCs/>
          <w:lang w:val="en-US"/>
        </w:rPr>
        <w:fldChar w:fldCharType="separate"/>
      </w:r>
      <w:hyperlink w:anchor="_Toc54305963" w:history="1">
        <w:r w:rsidR="004B629D" w:rsidRPr="00516227">
          <w:rPr>
            <w:rStyle w:val="Hyperlink"/>
            <w:rFonts w:cs="Arial"/>
            <w:noProof/>
          </w:rPr>
          <w:t>Proposal 1</w:t>
        </w:r>
        <w:r w:rsidR="004B629D">
          <w:rPr>
            <w:rFonts w:asciiTheme="minorHAnsi" w:eastAsiaTheme="minorEastAsia" w:hAnsiTheme="minorHAnsi" w:cstheme="minorBidi"/>
            <w:b w:val="0"/>
            <w:noProof/>
            <w:sz w:val="24"/>
            <w:szCs w:val="24"/>
            <w:lang w:val="en-FI" w:eastAsia="en-GB"/>
          </w:rPr>
          <w:tab/>
        </w:r>
        <w:r w:rsidR="004B629D" w:rsidRPr="00516227">
          <w:rPr>
            <w:rStyle w:val="Hyperlink"/>
            <w:rFonts w:cs="Arial"/>
            <w:noProof/>
          </w:rPr>
          <w:t>RAN2 should capture the results and analysis of eDRX for RRC_IDLE and RRC_INACTIVE in TR 38.875 to help with making recommendations on the details.</w:t>
        </w:r>
      </w:hyperlink>
    </w:p>
    <w:p w14:paraId="0D5DDFAB"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64" w:history="1">
        <w:r w:rsidR="004B629D" w:rsidRPr="00516227">
          <w:rPr>
            <w:rStyle w:val="Hyperlink"/>
            <w:rFonts w:cs="Arial"/>
            <w:noProof/>
          </w:rPr>
          <w:t>Proposal 2</w:t>
        </w:r>
        <w:r w:rsidR="004B629D">
          <w:rPr>
            <w:rFonts w:asciiTheme="minorHAnsi" w:eastAsiaTheme="minorEastAsia" w:hAnsiTheme="minorHAnsi" w:cstheme="minorBidi"/>
            <w:b w:val="0"/>
            <w:noProof/>
            <w:sz w:val="24"/>
            <w:szCs w:val="24"/>
            <w:lang w:val="en-FI" w:eastAsia="en-GB"/>
          </w:rPr>
          <w:tab/>
        </w:r>
        <w:r w:rsidR="004B629D" w:rsidRPr="00516227">
          <w:rPr>
            <w:rStyle w:val="Hyperlink"/>
            <w:rFonts w:cs="Arial"/>
            <w:noProof/>
          </w:rPr>
          <w:t>The DRX cycle length for RRC_IDLE should be extended beyond 10.24 seconds.</w:t>
        </w:r>
      </w:hyperlink>
    </w:p>
    <w:p w14:paraId="655A60DC"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65" w:history="1">
        <w:r w:rsidR="004B629D" w:rsidRPr="00516227">
          <w:rPr>
            <w:rStyle w:val="Hyperlink"/>
            <w:rFonts w:cs="Arial"/>
            <w:noProof/>
          </w:rPr>
          <w:t>Proposal 3</w:t>
        </w:r>
        <w:r w:rsidR="004B629D">
          <w:rPr>
            <w:rFonts w:asciiTheme="minorHAnsi" w:eastAsiaTheme="minorEastAsia" w:hAnsiTheme="minorHAnsi" w:cstheme="minorBidi"/>
            <w:b w:val="0"/>
            <w:noProof/>
            <w:sz w:val="24"/>
            <w:szCs w:val="24"/>
            <w:lang w:val="en-FI" w:eastAsia="en-GB"/>
          </w:rPr>
          <w:tab/>
        </w:r>
        <w:r w:rsidR="004B629D" w:rsidRPr="00516227">
          <w:rPr>
            <w:rStyle w:val="Hyperlink"/>
            <w:rFonts w:cs="Arial"/>
            <w:noProof/>
          </w:rPr>
          <w:t>The DRX cycle length for RRC_INACTIVE should be extended beyond 10.24 seconds.</w:t>
        </w:r>
      </w:hyperlink>
    </w:p>
    <w:p w14:paraId="5742CB89"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66" w:history="1">
        <w:r w:rsidR="004B629D" w:rsidRPr="00516227">
          <w:rPr>
            <w:rStyle w:val="Hyperlink"/>
            <w:rFonts w:cs="Arial"/>
            <w:noProof/>
          </w:rPr>
          <w:t>Proposal 4</w:t>
        </w:r>
        <w:r w:rsidR="004B629D">
          <w:rPr>
            <w:rFonts w:asciiTheme="minorHAnsi" w:eastAsiaTheme="minorEastAsia" w:hAnsiTheme="minorHAnsi" w:cstheme="minorBidi"/>
            <w:b w:val="0"/>
            <w:noProof/>
            <w:sz w:val="24"/>
            <w:szCs w:val="24"/>
            <w:lang w:val="en-FI" w:eastAsia="en-GB"/>
          </w:rPr>
          <w:tab/>
        </w:r>
        <w:r w:rsidR="004B629D" w:rsidRPr="00516227">
          <w:rPr>
            <w:rStyle w:val="Hyperlink"/>
            <w:rFonts w:cs="Arial"/>
            <w:noProof/>
          </w:rPr>
          <w:t>Due to the difference in PO defined in LTE and NR, RAN2 should study the possibility and impact of short PTW length in NR.</w:t>
        </w:r>
      </w:hyperlink>
    </w:p>
    <w:p w14:paraId="38872B06"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67" w:history="1">
        <w:r w:rsidR="004B629D" w:rsidRPr="00516227">
          <w:rPr>
            <w:rStyle w:val="Hyperlink"/>
            <w:rFonts w:cs="Arial"/>
            <w:noProof/>
          </w:rPr>
          <w:t>Proposal 5</w:t>
        </w:r>
        <w:r w:rsidR="004B629D">
          <w:rPr>
            <w:rFonts w:asciiTheme="minorHAnsi" w:eastAsiaTheme="minorEastAsia" w:hAnsiTheme="minorHAnsi" w:cstheme="minorBidi"/>
            <w:b w:val="0"/>
            <w:noProof/>
            <w:sz w:val="24"/>
            <w:szCs w:val="24"/>
            <w:lang w:val="en-FI" w:eastAsia="en-GB"/>
          </w:rPr>
          <w:tab/>
        </w:r>
        <w:r w:rsidR="004B629D" w:rsidRPr="00516227">
          <w:rPr>
            <w:rStyle w:val="Hyperlink"/>
            <w:rFonts w:cs="Arial"/>
            <w:noProof/>
          </w:rPr>
          <w:t xml:space="preserve">If RRC_INACTIVE with eDRX above 10.24s is agreed, </w:t>
        </w:r>
        <w:r w:rsidR="004B629D" w:rsidRPr="00516227">
          <w:rPr>
            <w:rStyle w:val="Hyperlink"/>
            <w:noProof/>
          </w:rPr>
          <w:t>consider using shared PTW for RAN- and CN-initiated paging.</w:t>
        </w:r>
      </w:hyperlink>
    </w:p>
    <w:p w14:paraId="348A605E"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68" w:history="1">
        <w:r w:rsidR="004B629D" w:rsidRPr="00516227">
          <w:rPr>
            <w:rStyle w:val="Hyperlink"/>
            <w:noProof/>
          </w:rPr>
          <w:t>Proposal 6</w:t>
        </w:r>
        <w:r w:rsidR="004B629D">
          <w:rPr>
            <w:rFonts w:asciiTheme="minorHAnsi" w:eastAsiaTheme="minorEastAsia" w:hAnsiTheme="minorHAnsi" w:cstheme="minorBidi"/>
            <w:b w:val="0"/>
            <w:noProof/>
            <w:sz w:val="24"/>
            <w:szCs w:val="24"/>
            <w:lang w:val="en-FI" w:eastAsia="en-GB"/>
          </w:rPr>
          <w:tab/>
        </w:r>
        <w:r w:rsidR="004B629D" w:rsidRPr="00516227">
          <w:rPr>
            <w:rStyle w:val="Hyperlink"/>
            <w:noProof/>
          </w:rPr>
          <w:t xml:space="preserve">Use the existing measurement criteria in </w:t>
        </w:r>
        <w:r w:rsidR="004B629D" w:rsidRPr="00516227">
          <w:rPr>
            <w:rStyle w:val="Hyperlink"/>
            <w:rFonts w:cs="Arial"/>
            <w:noProof/>
          </w:rPr>
          <w:t xml:space="preserve">clause 5.2.4.9.1 and 5.2.4.9.2 in TS 38.304 </w:t>
        </w:r>
        <w:r w:rsidR="004B629D" w:rsidRPr="00516227">
          <w:rPr>
            <w:rStyle w:val="Hyperlink"/>
            <w:noProof/>
          </w:rPr>
          <w:t>to determine mobility state for RedCap devices when configuring RRM relaxation.</w:t>
        </w:r>
      </w:hyperlink>
    </w:p>
    <w:p w14:paraId="3B9FD229" w14:textId="77777777" w:rsidR="004B629D" w:rsidRDefault="00DF7835">
      <w:pPr>
        <w:pStyle w:val="TableofFigures"/>
        <w:tabs>
          <w:tab w:val="right" w:leader="dot" w:pos="9629"/>
        </w:tabs>
        <w:rPr>
          <w:rFonts w:asciiTheme="minorHAnsi" w:eastAsiaTheme="minorEastAsia" w:hAnsiTheme="minorHAnsi" w:cstheme="minorBidi"/>
          <w:b w:val="0"/>
          <w:noProof/>
          <w:sz w:val="24"/>
          <w:szCs w:val="24"/>
          <w:lang w:val="en-FI" w:eastAsia="en-GB"/>
        </w:rPr>
      </w:pPr>
      <w:hyperlink w:anchor="_Toc54305969" w:history="1">
        <w:r w:rsidR="004B629D" w:rsidRPr="00516227">
          <w:rPr>
            <w:rStyle w:val="Hyperlink"/>
            <w:noProof/>
          </w:rPr>
          <w:t>Proposal 7</w:t>
        </w:r>
        <w:r w:rsidR="004B629D">
          <w:rPr>
            <w:rFonts w:asciiTheme="minorHAnsi" w:eastAsiaTheme="minorEastAsia" w:hAnsiTheme="minorHAnsi" w:cstheme="minorBidi"/>
            <w:b w:val="0"/>
            <w:noProof/>
            <w:sz w:val="24"/>
            <w:szCs w:val="24"/>
            <w:lang w:val="en-FI" w:eastAsia="en-GB"/>
          </w:rPr>
          <w:tab/>
        </w:r>
        <w:r w:rsidR="004B629D" w:rsidRPr="00516227">
          <w:rPr>
            <w:rStyle w:val="Hyperlink"/>
            <w:noProof/>
          </w:rPr>
          <w:t>Consider adding the evaluation of power consumption and serving cell relaxation in this contribution to the TR.</w:t>
        </w:r>
      </w:hyperlink>
    </w:p>
    <w:p w14:paraId="44F33CFA" w14:textId="7D4E4AD4" w:rsidR="00C01F33" w:rsidRPr="002B2FE1" w:rsidRDefault="006E1C82" w:rsidP="00991446">
      <w:pPr>
        <w:pStyle w:val="BodyText"/>
        <w:rPr>
          <w:rFonts w:cs="Arial"/>
          <w:b/>
          <w:bCs/>
        </w:rPr>
      </w:pPr>
      <w:r w:rsidRPr="002B2FE1">
        <w:rPr>
          <w:rFonts w:cs="Arial"/>
          <w:b/>
          <w:bCs/>
          <w:lang w:val="en-US"/>
        </w:rPr>
        <w:fldChar w:fldCharType="end"/>
      </w:r>
      <w:r w:rsidRPr="002B2FE1">
        <w:rPr>
          <w:rFonts w:cs="Arial"/>
          <w:b/>
          <w:bCs/>
        </w:rPr>
        <w:t xml:space="preserve"> </w:t>
      </w:r>
    </w:p>
    <w:p w14:paraId="427728F3" w14:textId="77777777" w:rsidR="00F507D1" w:rsidRPr="002B2FE1" w:rsidRDefault="00F507D1" w:rsidP="00CE0424">
      <w:pPr>
        <w:pStyle w:val="Heading1"/>
        <w:rPr>
          <w:rFonts w:cs="Arial"/>
        </w:rPr>
      </w:pPr>
      <w:bookmarkStart w:id="29" w:name="_In-sequence_SDU_delivery"/>
      <w:bookmarkEnd w:id="29"/>
      <w:r w:rsidRPr="002B2FE1">
        <w:rPr>
          <w:rFonts w:cs="Arial"/>
        </w:rPr>
        <w:t>References</w:t>
      </w:r>
    </w:p>
    <w:bookmarkStart w:id="30" w:name="_Ref47530949"/>
    <w:bookmarkStart w:id="31" w:name="_Ref54257603"/>
    <w:bookmarkStart w:id="32" w:name="_Ref174151459"/>
    <w:bookmarkStart w:id="33" w:name="_Ref189809556"/>
    <w:p w14:paraId="00DC0229" w14:textId="08D5731D" w:rsidR="004942E1" w:rsidRPr="009A31F9" w:rsidRDefault="001720ED" w:rsidP="00AA6A41">
      <w:pPr>
        <w:pStyle w:val="Reference"/>
        <w:numPr>
          <w:ilvl w:val="0"/>
          <w:numId w:val="41"/>
        </w:numPr>
        <w:rPr>
          <w:rFonts w:cs="Arial"/>
        </w:rPr>
      </w:pPr>
      <w:r w:rsidRPr="009A31F9">
        <w:rPr>
          <w:rFonts w:cs="Arial"/>
          <w:lang w:eastAsia="sv-SE"/>
        </w:rPr>
        <w:fldChar w:fldCharType="begin"/>
      </w:r>
      <w:r w:rsidRPr="009A31F9">
        <w:rPr>
          <w:rFonts w:ascii="Times New Roman" w:hAnsi="Times New Roman"/>
          <w:lang w:eastAsia="sv-SE"/>
        </w:rPr>
        <w:instrText xml:space="preserve"> HYPERLINK "http://www.3gpp.org/ftp/TSG_RAN/TSG_RAN/TSGR_89e/Docs/RP-201677.zip" </w:instrText>
      </w:r>
      <w:r w:rsidRPr="009A31F9">
        <w:rPr>
          <w:rFonts w:cs="Arial"/>
          <w:lang w:eastAsia="sv-SE"/>
        </w:rPr>
        <w:fldChar w:fldCharType="separate"/>
      </w:r>
      <w:r w:rsidRPr="009A31F9">
        <w:rPr>
          <w:rStyle w:val="Hyperlink"/>
          <w:rFonts w:cs="Arial"/>
          <w:lang w:eastAsia="sv-SE"/>
        </w:rPr>
        <w:t>RP-201677</w:t>
      </w:r>
      <w:r w:rsidRPr="009A31F9">
        <w:rPr>
          <w:rFonts w:cs="Arial"/>
          <w:lang w:eastAsia="sv-SE"/>
        </w:rPr>
        <w:fldChar w:fldCharType="end"/>
      </w:r>
      <w:r w:rsidR="004942E1" w:rsidRPr="009A31F9">
        <w:rPr>
          <w:rFonts w:cs="Arial"/>
        </w:rPr>
        <w:t>, Revised SID on Study on support of reduced capability NR devices, RAN #8</w:t>
      </w:r>
      <w:r w:rsidR="00643355" w:rsidRPr="009A31F9">
        <w:rPr>
          <w:rFonts w:cs="Arial"/>
        </w:rPr>
        <w:t>9</w:t>
      </w:r>
      <w:r w:rsidR="004942E1" w:rsidRPr="009A31F9">
        <w:rPr>
          <w:rFonts w:cs="Arial"/>
        </w:rPr>
        <w:t xml:space="preserve">e, electronic Meeting, </w:t>
      </w:r>
      <w:r w:rsidRPr="009A31F9">
        <w:rPr>
          <w:rFonts w:cs="Arial"/>
        </w:rPr>
        <w:t>September 14 - 18</w:t>
      </w:r>
      <w:r w:rsidR="004942E1" w:rsidRPr="009A31F9">
        <w:rPr>
          <w:rFonts w:cs="Arial"/>
        </w:rPr>
        <w:t>, 2020</w:t>
      </w:r>
      <w:bookmarkEnd w:id="30"/>
      <w:r w:rsidR="005049F1" w:rsidRPr="009A31F9">
        <w:rPr>
          <w:rFonts w:cs="Arial"/>
        </w:rPr>
        <w:t>.</w:t>
      </w:r>
      <w:bookmarkEnd w:id="31"/>
    </w:p>
    <w:p w14:paraId="4CA4E76A" w14:textId="6FFFA038" w:rsidR="004942E1" w:rsidRPr="009A31F9" w:rsidRDefault="00DF7835" w:rsidP="00AA6A41">
      <w:pPr>
        <w:pStyle w:val="Reference"/>
        <w:numPr>
          <w:ilvl w:val="0"/>
          <w:numId w:val="41"/>
        </w:numPr>
        <w:rPr>
          <w:rFonts w:cs="Arial"/>
        </w:rPr>
      </w:pPr>
      <w:hyperlink r:id="rId18" w:history="1">
        <w:r w:rsidR="004942E1" w:rsidRPr="009A31F9">
          <w:rPr>
            <w:rStyle w:val="Hyperlink"/>
            <w:rFonts w:cs="Arial"/>
          </w:rPr>
          <w:t>RP-201676</w:t>
        </w:r>
      </w:hyperlink>
      <w:r w:rsidR="004942E1" w:rsidRPr="009A31F9">
        <w:rPr>
          <w:rFonts w:cs="Arial"/>
        </w:rPr>
        <w:t xml:space="preserve">, Study on support of reduced capability NR devices, </w:t>
      </w:r>
      <w:r w:rsidR="005049F1" w:rsidRPr="009A31F9">
        <w:rPr>
          <w:rFonts w:cs="Arial"/>
        </w:rPr>
        <w:t>Status Report to TSG, September 14-18,2020.</w:t>
      </w:r>
    </w:p>
    <w:p w14:paraId="258693C1" w14:textId="024A5A97" w:rsidR="00643355" w:rsidRPr="009A31F9" w:rsidRDefault="00643355" w:rsidP="00AA6A41">
      <w:pPr>
        <w:pStyle w:val="Reference"/>
        <w:numPr>
          <w:ilvl w:val="0"/>
          <w:numId w:val="41"/>
        </w:numPr>
        <w:rPr>
          <w:rFonts w:cs="Arial"/>
        </w:rPr>
      </w:pPr>
      <w:r w:rsidRPr="009A31F9">
        <w:rPr>
          <w:rFonts w:cs="Arial"/>
        </w:rPr>
        <w:t>R2-2008130, Reducing power consumption in RedCap devices, RAN#111e, electronic Meeting, August 17th – 28th 2020</w:t>
      </w:r>
      <w:r w:rsidR="00693034" w:rsidRPr="009A31F9">
        <w:rPr>
          <w:rFonts w:cs="Arial"/>
        </w:rPr>
        <w:t>.</w:t>
      </w:r>
    </w:p>
    <w:p w14:paraId="4FD81EDE" w14:textId="77777777" w:rsidR="002E5CF0" w:rsidRPr="009A31F9" w:rsidRDefault="002E5CF0" w:rsidP="00AA6A41">
      <w:pPr>
        <w:pStyle w:val="Reference"/>
        <w:numPr>
          <w:ilvl w:val="0"/>
          <w:numId w:val="41"/>
        </w:numPr>
        <w:rPr>
          <w:rFonts w:eastAsia="Arial" w:cs="Arial"/>
        </w:rPr>
      </w:pPr>
      <w:bookmarkStart w:id="34" w:name="_Ref54305279"/>
      <w:r w:rsidRPr="009A31F9">
        <w:rPr>
          <w:rFonts w:cs="Arial"/>
        </w:rPr>
        <w:t>TR 38.840, Study on User Equipment (UE) power saving in NR</w:t>
      </w:r>
      <w:bookmarkEnd w:id="34"/>
    </w:p>
    <w:p w14:paraId="63D7831F" w14:textId="130EBA05" w:rsidR="005830BA" w:rsidRPr="009A31F9" w:rsidRDefault="005830BA" w:rsidP="00AA6A41">
      <w:pPr>
        <w:pStyle w:val="Reference"/>
        <w:numPr>
          <w:ilvl w:val="0"/>
          <w:numId w:val="41"/>
        </w:numPr>
        <w:textAlignment w:val="auto"/>
        <w:rPr>
          <w:rFonts w:cs="Arial"/>
        </w:rPr>
      </w:pPr>
      <w:r w:rsidRPr="009A31F9">
        <w:rPr>
          <w:rFonts w:cs="Arial"/>
        </w:rPr>
        <w:t>TS 23.501</w:t>
      </w:r>
    </w:p>
    <w:p w14:paraId="37031B2C" w14:textId="70C8E7DD" w:rsidR="009D337A" w:rsidRDefault="009D337A" w:rsidP="00AA6A41">
      <w:pPr>
        <w:pStyle w:val="Reference"/>
        <w:numPr>
          <w:ilvl w:val="0"/>
          <w:numId w:val="41"/>
        </w:numPr>
        <w:textAlignment w:val="auto"/>
        <w:rPr>
          <w:rFonts w:cs="Arial"/>
        </w:rPr>
      </w:pPr>
      <w:r w:rsidRPr="009A31F9">
        <w:rPr>
          <w:rFonts w:cs="Arial"/>
        </w:rPr>
        <w:t>TS</w:t>
      </w:r>
      <w:r w:rsidR="00401513">
        <w:rPr>
          <w:rFonts w:cs="Arial"/>
        </w:rPr>
        <w:t xml:space="preserve"> </w:t>
      </w:r>
      <w:r w:rsidRPr="009A31F9">
        <w:rPr>
          <w:rFonts w:cs="Arial"/>
        </w:rPr>
        <w:t>36.300</w:t>
      </w:r>
    </w:p>
    <w:p w14:paraId="216098B8" w14:textId="17CBE3AA" w:rsidR="00EB545D" w:rsidRPr="007E6755" w:rsidRDefault="00EB545D" w:rsidP="00100ABB">
      <w:pPr>
        <w:pStyle w:val="Reference"/>
        <w:numPr>
          <w:ilvl w:val="0"/>
          <w:numId w:val="41"/>
        </w:numPr>
        <w:textAlignment w:val="auto"/>
        <w:rPr>
          <w:rFonts w:cs="Arial"/>
        </w:rPr>
      </w:pPr>
      <w:bookmarkStart w:id="35" w:name="_Ref54258009"/>
      <w:r w:rsidRPr="007E6755">
        <w:rPr>
          <w:rFonts w:cs="Arial"/>
        </w:rPr>
        <w:t>R2-2008569</w:t>
      </w:r>
      <w:r w:rsidRPr="00100ABB">
        <w:rPr>
          <w:rFonts w:cs="Arial"/>
        </w:rPr>
        <w:t xml:space="preserve"> </w:t>
      </w:r>
      <w:r w:rsidR="00100ABB" w:rsidRPr="00493D1F">
        <w:rPr>
          <w:rFonts w:cs="Arial"/>
        </w:rPr>
        <w:t xml:space="preserve">Summary of RRM relaxation behaviors. </w:t>
      </w:r>
      <w:r w:rsidR="00CF3441" w:rsidRPr="00493D1F">
        <w:rPr>
          <w:rFonts w:cs="Arial"/>
        </w:rPr>
        <w:t>3GPP TSG-RAN WG2 Meeting #111-e</w:t>
      </w:r>
      <w:bookmarkEnd w:id="35"/>
    </w:p>
    <w:p w14:paraId="03E9AA4F" w14:textId="37B9DFBB" w:rsidR="009D32A6" w:rsidRPr="00100ABB" w:rsidRDefault="004D4FC8" w:rsidP="00100ABB">
      <w:pPr>
        <w:pStyle w:val="Reference"/>
        <w:numPr>
          <w:ilvl w:val="0"/>
          <w:numId w:val="41"/>
        </w:numPr>
        <w:textAlignment w:val="auto"/>
        <w:rPr>
          <w:rFonts w:cs="Arial"/>
        </w:rPr>
      </w:pPr>
      <w:bookmarkStart w:id="36" w:name="_Ref54257443"/>
      <w:r w:rsidRPr="004D4FC8">
        <w:rPr>
          <w:rFonts w:cs="Arial"/>
        </w:rPr>
        <w:t>R1-20</w:t>
      </w:r>
      <w:r w:rsidR="00401513">
        <w:rPr>
          <w:rFonts w:cs="Arial"/>
        </w:rPr>
        <w:t>06667</w:t>
      </w:r>
      <w:r w:rsidRPr="004D4FC8">
        <w:rPr>
          <w:rFonts w:cs="Arial"/>
        </w:rPr>
        <w:t xml:space="preserve"> </w:t>
      </w:r>
      <w:r w:rsidR="00EC6056" w:rsidRPr="00EC6056">
        <w:rPr>
          <w:rFonts w:cs="Arial"/>
        </w:rPr>
        <w:t>High-level UE energy consumption profiling</w:t>
      </w:r>
      <w:r w:rsidR="007E6755">
        <w:rPr>
          <w:rFonts w:cs="Arial"/>
        </w:rPr>
        <w:t xml:space="preserve">. </w:t>
      </w:r>
      <w:r w:rsidR="007E6755" w:rsidRPr="007E6755">
        <w:rPr>
          <w:rFonts w:cs="Arial"/>
        </w:rPr>
        <w:t>3GPP TSG RAN WG1 #103-e</w:t>
      </w:r>
      <w:bookmarkEnd w:id="36"/>
    </w:p>
    <w:bookmarkEnd w:id="32"/>
    <w:bookmarkEnd w:id="33"/>
    <w:p w14:paraId="7D3748A1" w14:textId="4177900D" w:rsidR="00DD781E" w:rsidRPr="00100ABB" w:rsidRDefault="00DD781E" w:rsidP="00100ABB">
      <w:pPr>
        <w:pStyle w:val="Reference"/>
        <w:numPr>
          <w:ilvl w:val="0"/>
          <w:numId w:val="41"/>
        </w:numPr>
        <w:textAlignment w:val="auto"/>
        <w:rPr>
          <w:rFonts w:cs="Arial"/>
        </w:rPr>
      </w:pPr>
      <w:r>
        <w:rPr>
          <w:rFonts w:cs="Arial"/>
          <w:color w:val="222222"/>
          <w:shd w:val="clear" w:color="auto" w:fill="FFFFFF"/>
        </w:rPr>
        <w:t>Hailu, Sofonias, Mikko Saily, and Olav Tirkkonen. "RRC State handling for 5G." </w:t>
      </w:r>
      <w:r>
        <w:rPr>
          <w:rFonts w:cs="Arial"/>
          <w:i/>
          <w:iCs/>
          <w:color w:val="222222"/>
          <w:shd w:val="clear" w:color="auto" w:fill="FFFFFF"/>
        </w:rPr>
        <w:t>IEEE Communications Magazine</w:t>
      </w:r>
      <w:r>
        <w:rPr>
          <w:rFonts w:cs="Arial"/>
          <w:color w:val="222222"/>
          <w:shd w:val="clear" w:color="auto" w:fill="FFFFFF"/>
        </w:rPr>
        <w:t> 57.1 (2018): 106-113.</w:t>
      </w:r>
    </w:p>
    <w:p w14:paraId="55C6E5C5" w14:textId="77777777" w:rsidR="00EA5068" w:rsidRPr="009A31F9" w:rsidRDefault="00EA5068" w:rsidP="00EA5068">
      <w:pPr>
        <w:pStyle w:val="Heading1"/>
        <w:rPr>
          <w:rFonts w:eastAsia="Arial" w:cs="Arial"/>
          <w:szCs w:val="36"/>
        </w:rPr>
      </w:pPr>
      <w:r w:rsidRPr="009A31F9">
        <w:rPr>
          <w:rFonts w:eastAsia="Arial" w:cs="Arial"/>
          <w:szCs w:val="36"/>
        </w:rPr>
        <w:t xml:space="preserve">Appendix </w:t>
      </w:r>
    </w:p>
    <w:p w14:paraId="4A69AA08" w14:textId="33455D22" w:rsidR="00EA5068" w:rsidRPr="009A31F9" w:rsidRDefault="00EA5068" w:rsidP="00EA5068">
      <w:pPr>
        <w:rPr>
          <w:rFonts w:ascii="Arial" w:eastAsia="Yu Mincho" w:hAnsi="Arial" w:cs="Arial"/>
        </w:rPr>
      </w:pPr>
      <w:r w:rsidRPr="009A31F9">
        <w:rPr>
          <w:rFonts w:ascii="Arial" w:eastAsia="Yu Mincho" w:hAnsi="Arial" w:cs="Arial"/>
        </w:rPr>
        <w:t xml:space="preserve">In WG1 Meeting#101e and Meeting # 102e [2], RAN1 made the following agreements related to </w:t>
      </w:r>
      <w:r w:rsidRPr="009A31F9">
        <w:rPr>
          <w:rFonts w:ascii="Arial" w:eastAsia="Yu Mincho" w:hAnsi="Arial" w:cs="Arial"/>
          <w:b/>
        </w:rPr>
        <w:t>study of UE power saving</w:t>
      </w:r>
      <w:r w:rsidRPr="009A31F9">
        <w:rPr>
          <w:rFonts w:ascii="Arial" w:eastAsia="Yu Mincho" w:hAnsi="Arial" w:cs="Arial"/>
        </w:rPr>
        <w:t>:</w:t>
      </w:r>
    </w:p>
    <w:p w14:paraId="52ACCB39" w14:textId="77777777" w:rsidR="00EA5068" w:rsidRPr="009A31F9" w:rsidRDefault="00EA5068" w:rsidP="00C42B77">
      <w:pPr>
        <w:pStyle w:val="ListParagraph"/>
        <w:numPr>
          <w:ilvl w:val="0"/>
          <w:numId w:val="23"/>
        </w:numPr>
        <w:spacing w:line="256" w:lineRule="auto"/>
        <w:jc w:val="both"/>
        <w:textAlignment w:val="auto"/>
        <w:rPr>
          <w:rFonts w:ascii="Arial" w:eastAsia="Yu Mincho" w:hAnsi="Arial" w:cs="Arial"/>
          <w:sz w:val="20"/>
          <w:szCs w:val="20"/>
          <w:lang w:val="en-GB"/>
        </w:rPr>
      </w:pPr>
      <w:r w:rsidRPr="009A31F9">
        <w:rPr>
          <w:rFonts w:ascii="Arial" w:eastAsia="Yu Mincho" w:hAnsi="Arial" w:cs="Arial"/>
          <w:sz w:val="20"/>
          <w:szCs w:val="20"/>
          <w:lang w:val="en-GB"/>
        </w:rPr>
        <w:t>Reuse the power consumption models and scaling factors for FR1 and FR2 provided in TR 38.840 (sections 8.1.1, 8.1.2, 8.1.3) as appropriate.</w:t>
      </w:r>
    </w:p>
    <w:p w14:paraId="49FD2D23" w14:textId="425FEB7C" w:rsidR="00EA5068" w:rsidRPr="009A31F9" w:rsidRDefault="00EA5068" w:rsidP="00C42B77">
      <w:pPr>
        <w:pStyle w:val="ListParagraph"/>
        <w:numPr>
          <w:ilvl w:val="0"/>
          <w:numId w:val="23"/>
        </w:numPr>
        <w:spacing w:line="256" w:lineRule="auto"/>
        <w:jc w:val="both"/>
        <w:textAlignment w:val="auto"/>
        <w:rPr>
          <w:rFonts w:ascii="Arial" w:eastAsia="Yu Mincho" w:hAnsi="Arial" w:cs="Arial"/>
          <w:sz w:val="20"/>
          <w:szCs w:val="20"/>
          <w:lang w:val="en-GB"/>
        </w:rPr>
      </w:pPr>
      <w:r w:rsidRPr="009A31F9">
        <w:rPr>
          <w:rFonts w:ascii="Arial" w:eastAsia="Yu Mincho" w:hAnsi="Arial" w:cs="Arial"/>
          <w:sz w:val="20"/>
          <w:szCs w:val="20"/>
          <w:lang w:val="en-GB"/>
        </w:rPr>
        <w:t xml:space="preserve">For evaluation of UE power saving, for wearables, use the traffic models FTP model 3 and VoIP from TR 38.840 to characterize the wearables service types including IM, VoIP, heartbeat, etc. with proper modification of at least packet size and mean inter-arrival </w:t>
      </w:r>
      <w:r w:rsidR="00C21934" w:rsidRPr="009A31F9">
        <w:rPr>
          <w:rFonts w:ascii="Arial" w:eastAsia="Yu Mincho" w:hAnsi="Arial" w:cs="Arial"/>
          <w:sz w:val="20"/>
          <w:szCs w:val="20"/>
          <w:lang w:val="en-GB"/>
        </w:rPr>
        <w:t>time.</w:t>
      </w:r>
    </w:p>
    <w:p w14:paraId="10B972FB" w14:textId="77777777" w:rsidR="00EA5068" w:rsidRPr="009A31F9" w:rsidRDefault="00EA5068" w:rsidP="00C42B77">
      <w:pPr>
        <w:pStyle w:val="ListParagraph"/>
        <w:numPr>
          <w:ilvl w:val="0"/>
          <w:numId w:val="23"/>
        </w:numPr>
        <w:spacing w:line="256" w:lineRule="auto"/>
        <w:jc w:val="both"/>
        <w:textAlignment w:val="auto"/>
        <w:rPr>
          <w:rFonts w:ascii="Arial" w:hAnsi="Arial" w:cs="Arial"/>
          <w:sz w:val="20"/>
          <w:szCs w:val="20"/>
          <w:lang w:val="en-GB"/>
        </w:rPr>
      </w:pPr>
      <w:r w:rsidRPr="009A31F9">
        <w:rPr>
          <w:rFonts w:ascii="Arial" w:eastAsia="Yu Mincho" w:hAnsi="Arial" w:cs="Arial"/>
          <w:sz w:val="20"/>
          <w:szCs w:val="20"/>
          <w:lang w:val="en-GB"/>
        </w:rPr>
        <w:t>For evaluation of UE power saving, for industrial wireless sensor use cases, use a traffic model based on the service performance requirements for the process monitoring use case in TS 22.104 Table 5.2-2. At least 64 bytes UL message (plus headers, e.g. MAC, RLC, etc.) transmitted periodically with a periodicity 100 ms should be considered (other values are encouraged).</w:t>
      </w:r>
    </w:p>
    <w:p w14:paraId="357CC3CD" w14:textId="77777777" w:rsidR="00EA5068" w:rsidRPr="009A31F9" w:rsidRDefault="00EA5068" w:rsidP="00EA5068">
      <w:pPr>
        <w:rPr>
          <w:rFonts w:ascii="Arial" w:eastAsia="Yu Mincho" w:hAnsi="Arial" w:cs="Arial"/>
        </w:rPr>
      </w:pPr>
    </w:p>
    <w:p w14:paraId="0E70674B" w14:textId="77777777" w:rsidR="00EA5068" w:rsidRPr="009A31F9" w:rsidRDefault="00EA5068" w:rsidP="00EA5068">
      <w:pPr>
        <w:rPr>
          <w:rFonts w:ascii="Arial" w:eastAsia="Yu Mincho" w:hAnsi="Arial" w:cs="Arial"/>
        </w:rPr>
      </w:pPr>
      <w:r w:rsidRPr="009A31F9">
        <w:rPr>
          <w:rFonts w:ascii="Arial" w:eastAsia="Yu Mincho" w:hAnsi="Arial" w:cs="Arial"/>
        </w:rPr>
        <w:t>Table 1: Simulation Assumptions</w:t>
      </w:r>
    </w:p>
    <w:tbl>
      <w:tblPr>
        <w:tblStyle w:val="TableGrid"/>
        <w:tblW w:w="0" w:type="auto"/>
        <w:jc w:val="center"/>
        <w:tblLayout w:type="fixed"/>
        <w:tblLook w:val="04A0" w:firstRow="1" w:lastRow="0" w:firstColumn="1" w:lastColumn="0" w:noHBand="0" w:noVBand="1"/>
      </w:tblPr>
      <w:tblGrid>
        <w:gridCol w:w="4815"/>
        <w:gridCol w:w="2830"/>
      </w:tblGrid>
      <w:tr w:rsidR="00EA5068" w:rsidRPr="009A31F9" w14:paraId="248954B1"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0937573B" w14:textId="77777777" w:rsidR="00EA5068" w:rsidRPr="00883BE1" w:rsidRDefault="00EA5068">
            <w:pPr>
              <w:rPr>
                <w:rFonts w:ascii="Arial" w:hAnsi="Arial" w:cs="Arial"/>
                <w:b/>
                <w:sz w:val="20"/>
                <w:szCs w:val="20"/>
              </w:rPr>
            </w:pPr>
            <w:r w:rsidRPr="00883BE1">
              <w:rPr>
                <w:rFonts w:ascii="Arial" w:hAnsi="Arial" w:cs="Arial"/>
                <w:b/>
                <w:sz w:val="20"/>
                <w:szCs w:val="20"/>
              </w:rPr>
              <w:t>Parameters</w:t>
            </w:r>
          </w:p>
        </w:tc>
        <w:tc>
          <w:tcPr>
            <w:tcW w:w="2830" w:type="dxa"/>
            <w:tcBorders>
              <w:top w:val="single" w:sz="8" w:space="0" w:color="auto"/>
              <w:left w:val="single" w:sz="8" w:space="0" w:color="auto"/>
              <w:bottom w:val="single" w:sz="8" w:space="0" w:color="auto"/>
              <w:right w:val="single" w:sz="8" w:space="0" w:color="auto"/>
            </w:tcBorders>
            <w:hideMark/>
          </w:tcPr>
          <w:p w14:paraId="2B1A21A4" w14:textId="77777777" w:rsidR="00EA5068" w:rsidRPr="00883BE1" w:rsidRDefault="00EA5068">
            <w:pPr>
              <w:rPr>
                <w:rFonts w:ascii="Arial" w:hAnsi="Arial" w:cs="Arial"/>
                <w:b/>
                <w:sz w:val="20"/>
                <w:szCs w:val="20"/>
              </w:rPr>
            </w:pPr>
            <w:r w:rsidRPr="00883BE1">
              <w:rPr>
                <w:rFonts w:ascii="Arial" w:hAnsi="Arial" w:cs="Arial"/>
                <w:b/>
                <w:sz w:val="20"/>
                <w:szCs w:val="20"/>
              </w:rPr>
              <w:t>Values</w:t>
            </w:r>
          </w:p>
        </w:tc>
      </w:tr>
      <w:tr w:rsidR="00EA5068" w:rsidRPr="004E2D2A" w14:paraId="65BE0CE3"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4382C20C" w14:textId="77777777" w:rsidR="00EA5068" w:rsidRPr="00883BE1" w:rsidRDefault="00EA5068">
            <w:pPr>
              <w:rPr>
                <w:rFonts w:ascii="Arial" w:hAnsi="Arial" w:cs="Arial"/>
                <w:sz w:val="20"/>
                <w:szCs w:val="20"/>
              </w:rPr>
            </w:pPr>
            <w:r w:rsidRPr="00883BE1">
              <w:rPr>
                <w:rFonts w:ascii="Arial" w:hAnsi="Arial" w:cs="Arial"/>
                <w:sz w:val="20"/>
                <w:szCs w:val="20"/>
              </w:rPr>
              <w:t>Deep Sleep Power</w:t>
            </w:r>
          </w:p>
        </w:tc>
        <w:tc>
          <w:tcPr>
            <w:tcW w:w="2830" w:type="dxa"/>
            <w:tcBorders>
              <w:top w:val="single" w:sz="8" w:space="0" w:color="auto"/>
              <w:left w:val="single" w:sz="8" w:space="0" w:color="auto"/>
              <w:bottom w:val="single" w:sz="8" w:space="0" w:color="auto"/>
              <w:right w:val="single" w:sz="8" w:space="0" w:color="auto"/>
            </w:tcBorders>
            <w:hideMark/>
          </w:tcPr>
          <w:p w14:paraId="0A5B2599" w14:textId="3C5E79C1" w:rsidR="00EA5068" w:rsidRPr="00883BE1" w:rsidRDefault="004A063E">
            <w:pPr>
              <w:rPr>
                <w:rFonts w:ascii="Arial" w:hAnsi="Arial" w:cs="Arial"/>
                <w:sz w:val="20"/>
                <w:szCs w:val="20"/>
              </w:rPr>
            </w:pPr>
            <w:r w:rsidRPr="00883BE1">
              <w:rPr>
                <w:rFonts w:ascii="Arial" w:hAnsi="Arial" w:cs="Arial"/>
                <w:sz w:val="20"/>
                <w:szCs w:val="20"/>
              </w:rPr>
              <w:t>.8</w:t>
            </w:r>
            <w:r w:rsidR="00EA5068" w:rsidRPr="00883BE1">
              <w:rPr>
                <w:rFonts w:ascii="Arial" w:hAnsi="Arial" w:cs="Arial"/>
                <w:sz w:val="20"/>
                <w:szCs w:val="20"/>
              </w:rPr>
              <w:t>* (Relative power)</w:t>
            </w:r>
          </w:p>
        </w:tc>
      </w:tr>
      <w:tr w:rsidR="00EA5068" w:rsidRPr="004E2D2A" w14:paraId="03CAAFE8"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4701440B" w14:textId="77777777" w:rsidR="00EA5068" w:rsidRPr="00883BE1" w:rsidRDefault="00EA5068">
            <w:pPr>
              <w:rPr>
                <w:rFonts w:ascii="Arial" w:hAnsi="Arial" w:cs="Arial"/>
                <w:sz w:val="20"/>
                <w:szCs w:val="20"/>
              </w:rPr>
            </w:pPr>
            <w:r w:rsidRPr="00883BE1">
              <w:rPr>
                <w:rFonts w:ascii="Arial" w:hAnsi="Arial" w:cs="Arial"/>
                <w:sz w:val="20"/>
                <w:szCs w:val="20"/>
              </w:rPr>
              <w:t>Light Sleep Power</w:t>
            </w:r>
          </w:p>
        </w:tc>
        <w:tc>
          <w:tcPr>
            <w:tcW w:w="2830" w:type="dxa"/>
            <w:tcBorders>
              <w:top w:val="single" w:sz="8" w:space="0" w:color="auto"/>
              <w:left w:val="single" w:sz="8" w:space="0" w:color="auto"/>
              <w:bottom w:val="single" w:sz="8" w:space="0" w:color="auto"/>
              <w:right w:val="single" w:sz="8" w:space="0" w:color="auto"/>
            </w:tcBorders>
            <w:hideMark/>
          </w:tcPr>
          <w:p w14:paraId="169C4333" w14:textId="0F71C3A6" w:rsidR="00EA5068" w:rsidRPr="00883BE1" w:rsidRDefault="004A063E">
            <w:pPr>
              <w:rPr>
                <w:rFonts w:ascii="Arial" w:hAnsi="Arial" w:cs="Arial"/>
                <w:sz w:val="20"/>
                <w:szCs w:val="20"/>
              </w:rPr>
            </w:pPr>
            <w:r w:rsidRPr="00883BE1">
              <w:rPr>
                <w:rFonts w:ascii="Arial" w:hAnsi="Arial" w:cs="Arial"/>
                <w:sz w:val="20"/>
                <w:szCs w:val="20"/>
              </w:rPr>
              <w:t xml:space="preserve">18 </w:t>
            </w:r>
            <w:r w:rsidR="00EA5068" w:rsidRPr="00883BE1">
              <w:rPr>
                <w:rFonts w:ascii="Arial" w:hAnsi="Arial" w:cs="Arial"/>
                <w:sz w:val="20"/>
                <w:szCs w:val="20"/>
              </w:rPr>
              <w:t>*(Relative power)</w:t>
            </w:r>
          </w:p>
        </w:tc>
      </w:tr>
      <w:tr w:rsidR="00EA5068" w:rsidRPr="004E2D2A" w14:paraId="3342310E"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11CB097D" w14:textId="77777777" w:rsidR="00EA5068" w:rsidRPr="00883BE1" w:rsidRDefault="00EA5068">
            <w:pPr>
              <w:rPr>
                <w:rFonts w:ascii="Arial" w:hAnsi="Arial" w:cs="Arial"/>
                <w:sz w:val="20"/>
                <w:szCs w:val="20"/>
              </w:rPr>
            </w:pPr>
            <w:r w:rsidRPr="00883BE1">
              <w:rPr>
                <w:rFonts w:ascii="Arial" w:hAnsi="Arial" w:cs="Arial"/>
                <w:sz w:val="20"/>
                <w:szCs w:val="20"/>
              </w:rPr>
              <w:t>RX Power</w:t>
            </w:r>
          </w:p>
        </w:tc>
        <w:tc>
          <w:tcPr>
            <w:tcW w:w="2830" w:type="dxa"/>
            <w:tcBorders>
              <w:top w:val="single" w:sz="8" w:space="0" w:color="auto"/>
              <w:left w:val="single" w:sz="8" w:space="0" w:color="auto"/>
              <w:bottom w:val="single" w:sz="8" w:space="0" w:color="auto"/>
              <w:right w:val="single" w:sz="8" w:space="0" w:color="auto"/>
            </w:tcBorders>
            <w:hideMark/>
          </w:tcPr>
          <w:p w14:paraId="3537A859" w14:textId="77777777" w:rsidR="00EA5068" w:rsidRPr="00883BE1" w:rsidRDefault="00EA5068">
            <w:pPr>
              <w:spacing w:line="256" w:lineRule="auto"/>
              <w:rPr>
                <w:rFonts w:ascii="Arial" w:eastAsia="Times New Roman" w:hAnsi="Arial" w:cs="Arial"/>
                <w:sz w:val="20"/>
                <w:szCs w:val="20"/>
              </w:rPr>
            </w:pPr>
            <w:r w:rsidRPr="00883BE1">
              <w:rPr>
                <w:rFonts w:ascii="Arial" w:hAnsi="Arial" w:cs="Arial"/>
                <w:sz w:val="20"/>
                <w:szCs w:val="20"/>
              </w:rPr>
              <w:t>280* (Relative power)</w:t>
            </w:r>
          </w:p>
        </w:tc>
      </w:tr>
      <w:tr w:rsidR="00EA5068" w:rsidRPr="004E2D2A" w14:paraId="354CF133"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0D60ADF2" w14:textId="77777777" w:rsidR="00EA5068" w:rsidRPr="00883BE1" w:rsidRDefault="00EA5068">
            <w:pPr>
              <w:rPr>
                <w:rFonts w:ascii="Arial" w:hAnsi="Arial" w:cs="Arial"/>
                <w:sz w:val="20"/>
                <w:szCs w:val="20"/>
              </w:rPr>
            </w:pPr>
            <w:r w:rsidRPr="00883BE1">
              <w:rPr>
                <w:rFonts w:ascii="Arial" w:hAnsi="Arial" w:cs="Arial"/>
                <w:sz w:val="20"/>
                <w:szCs w:val="20"/>
              </w:rPr>
              <w:t>TX Power</w:t>
            </w:r>
          </w:p>
        </w:tc>
        <w:tc>
          <w:tcPr>
            <w:tcW w:w="2830" w:type="dxa"/>
            <w:tcBorders>
              <w:top w:val="single" w:sz="8" w:space="0" w:color="auto"/>
              <w:left w:val="single" w:sz="8" w:space="0" w:color="auto"/>
              <w:bottom w:val="single" w:sz="8" w:space="0" w:color="auto"/>
              <w:right w:val="single" w:sz="8" w:space="0" w:color="auto"/>
            </w:tcBorders>
            <w:hideMark/>
          </w:tcPr>
          <w:p w14:paraId="50FDD7CF" w14:textId="77777777" w:rsidR="00EA5068" w:rsidRPr="00883BE1" w:rsidRDefault="00EA5068">
            <w:pPr>
              <w:rPr>
                <w:rFonts w:ascii="Arial" w:hAnsi="Arial" w:cs="Arial"/>
                <w:sz w:val="20"/>
                <w:szCs w:val="20"/>
              </w:rPr>
            </w:pPr>
            <w:r w:rsidRPr="00883BE1">
              <w:rPr>
                <w:rFonts w:ascii="Arial" w:hAnsi="Arial" w:cs="Arial"/>
                <w:sz w:val="20"/>
                <w:szCs w:val="20"/>
              </w:rPr>
              <w:t>700*(23 dBm)</w:t>
            </w:r>
          </w:p>
        </w:tc>
      </w:tr>
      <w:tr w:rsidR="00EA5068" w:rsidRPr="004E2D2A" w14:paraId="0D16F5DF"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63CDF290" w14:textId="77777777" w:rsidR="00EA5068" w:rsidRPr="00883BE1" w:rsidRDefault="00EA5068">
            <w:pPr>
              <w:rPr>
                <w:rFonts w:ascii="Arial" w:hAnsi="Arial" w:cs="Arial"/>
                <w:sz w:val="20"/>
                <w:szCs w:val="20"/>
              </w:rPr>
            </w:pPr>
            <w:r w:rsidRPr="00883BE1">
              <w:rPr>
                <w:rFonts w:ascii="Arial" w:hAnsi="Arial" w:cs="Arial"/>
                <w:sz w:val="20"/>
                <w:szCs w:val="20"/>
              </w:rPr>
              <w:t>Deep Sleep Transition time</w:t>
            </w:r>
          </w:p>
        </w:tc>
        <w:tc>
          <w:tcPr>
            <w:tcW w:w="2830" w:type="dxa"/>
            <w:tcBorders>
              <w:top w:val="single" w:sz="8" w:space="0" w:color="auto"/>
              <w:left w:val="single" w:sz="8" w:space="0" w:color="auto"/>
              <w:bottom w:val="single" w:sz="8" w:space="0" w:color="auto"/>
              <w:right w:val="single" w:sz="8" w:space="0" w:color="auto"/>
            </w:tcBorders>
            <w:hideMark/>
          </w:tcPr>
          <w:p w14:paraId="6EDF71A0"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20 ms</w:t>
            </w:r>
          </w:p>
        </w:tc>
      </w:tr>
      <w:tr w:rsidR="00EA5068" w:rsidRPr="004E2D2A" w14:paraId="6BADD4C6"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44E33178" w14:textId="77777777" w:rsidR="00EA5068" w:rsidRPr="00883BE1" w:rsidRDefault="00EA5068">
            <w:pPr>
              <w:rPr>
                <w:rFonts w:ascii="Arial" w:hAnsi="Arial" w:cs="Arial"/>
                <w:sz w:val="20"/>
                <w:szCs w:val="20"/>
              </w:rPr>
            </w:pPr>
            <w:r w:rsidRPr="00883BE1">
              <w:rPr>
                <w:rFonts w:ascii="Arial" w:hAnsi="Arial" w:cs="Arial"/>
                <w:sz w:val="20"/>
                <w:szCs w:val="20"/>
              </w:rPr>
              <w:t>Light Sleep Transition time</w:t>
            </w:r>
          </w:p>
        </w:tc>
        <w:tc>
          <w:tcPr>
            <w:tcW w:w="2830" w:type="dxa"/>
            <w:tcBorders>
              <w:top w:val="single" w:sz="8" w:space="0" w:color="auto"/>
              <w:left w:val="single" w:sz="8" w:space="0" w:color="auto"/>
              <w:bottom w:val="single" w:sz="8" w:space="0" w:color="auto"/>
              <w:right w:val="single" w:sz="8" w:space="0" w:color="auto"/>
            </w:tcBorders>
            <w:hideMark/>
          </w:tcPr>
          <w:p w14:paraId="5AEDB10B"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6 ms</w:t>
            </w:r>
          </w:p>
        </w:tc>
      </w:tr>
      <w:tr w:rsidR="00CD0707" w:rsidRPr="004E2D2A" w14:paraId="01E252B6"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tcPr>
          <w:p w14:paraId="7C04DC5B" w14:textId="2D6615CA" w:rsidR="00CD0707" w:rsidRPr="00883BE1" w:rsidRDefault="00CD0707">
            <w:pPr>
              <w:rPr>
                <w:rFonts w:ascii="Arial" w:hAnsi="Arial" w:cs="Arial"/>
              </w:rPr>
            </w:pPr>
            <w:r>
              <w:rPr>
                <w:rFonts w:ascii="Arial" w:hAnsi="Arial" w:cs="Arial"/>
              </w:rPr>
              <w:t>Battery Capacity</w:t>
            </w:r>
            <w:r w:rsidR="00A97C8B">
              <w:rPr>
                <w:rFonts w:ascii="Arial" w:hAnsi="Arial" w:cs="Arial"/>
              </w:rPr>
              <w:t xml:space="preserve"> (2AA)</w:t>
            </w:r>
          </w:p>
        </w:tc>
        <w:tc>
          <w:tcPr>
            <w:tcW w:w="2830" w:type="dxa"/>
            <w:tcBorders>
              <w:top w:val="single" w:sz="8" w:space="0" w:color="auto"/>
              <w:left w:val="single" w:sz="8" w:space="0" w:color="auto"/>
              <w:bottom w:val="single" w:sz="8" w:space="0" w:color="auto"/>
              <w:right w:val="single" w:sz="8" w:space="0" w:color="auto"/>
            </w:tcBorders>
          </w:tcPr>
          <w:p w14:paraId="61868D29" w14:textId="6AB87199" w:rsidR="00CD0707" w:rsidRPr="00883BE1" w:rsidRDefault="00CD0707">
            <w:pPr>
              <w:rPr>
                <w:rFonts w:ascii="Arial" w:hAnsi="Arial" w:cs="Arial"/>
              </w:rPr>
            </w:pPr>
            <w:r>
              <w:rPr>
                <w:rFonts w:ascii="Arial" w:hAnsi="Arial" w:cs="Arial"/>
              </w:rPr>
              <w:t>2Ah</w:t>
            </w:r>
          </w:p>
        </w:tc>
      </w:tr>
      <w:tr w:rsidR="00EA5068" w:rsidRPr="004E2D2A" w14:paraId="7294A145"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06C8B1B6"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Data Inter arrival time</w:t>
            </w:r>
          </w:p>
        </w:tc>
        <w:tc>
          <w:tcPr>
            <w:tcW w:w="2830" w:type="dxa"/>
            <w:tcBorders>
              <w:top w:val="single" w:sz="8" w:space="0" w:color="auto"/>
              <w:left w:val="single" w:sz="8" w:space="0" w:color="auto"/>
              <w:bottom w:val="single" w:sz="8" w:space="0" w:color="auto"/>
              <w:right w:val="single" w:sz="8" w:space="0" w:color="auto"/>
            </w:tcBorders>
            <w:hideMark/>
          </w:tcPr>
          <w:p w14:paraId="5C56374E" w14:textId="2CB1CEFD" w:rsidR="00EA5068" w:rsidRPr="00883BE1" w:rsidRDefault="004A063E">
            <w:pPr>
              <w:rPr>
                <w:rFonts w:ascii="Arial" w:eastAsia="Times New Roman" w:hAnsi="Arial" w:cs="Arial"/>
                <w:sz w:val="20"/>
                <w:szCs w:val="20"/>
              </w:rPr>
            </w:pPr>
            <w:r w:rsidRPr="00883BE1">
              <w:rPr>
                <w:rFonts w:ascii="Arial" w:hAnsi="Arial" w:cs="Arial"/>
                <w:sz w:val="20"/>
                <w:szCs w:val="20"/>
              </w:rPr>
              <w:t>1.28s to</w:t>
            </w:r>
            <w:r w:rsidR="00EA5068" w:rsidRPr="00883BE1">
              <w:rPr>
                <w:rFonts w:ascii="Arial" w:hAnsi="Arial" w:cs="Arial"/>
                <w:sz w:val="20"/>
                <w:szCs w:val="20"/>
              </w:rPr>
              <w:t>300 minute</w:t>
            </w:r>
          </w:p>
        </w:tc>
      </w:tr>
      <w:tr w:rsidR="00EA5068" w:rsidRPr="004E2D2A" w14:paraId="50025963"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4AFBD086"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UL data size</w:t>
            </w:r>
          </w:p>
        </w:tc>
        <w:tc>
          <w:tcPr>
            <w:tcW w:w="2830" w:type="dxa"/>
            <w:tcBorders>
              <w:top w:val="single" w:sz="8" w:space="0" w:color="auto"/>
              <w:left w:val="single" w:sz="8" w:space="0" w:color="auto"/>
              <w:bottom w:val="single" w:sz="8" w:space="0" w:color="auto"/>
              <w:right w:val="single" w:sz="8" w:space="0" w:color="auto"/>
            </w:tcBorders>
            <w:hideMark/>
          </w:tcPr>
          <w:p w14:paraId="397B7348"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80 Bytes</w:t>
            </w:r>
          </w:p>
        </w:tc>
      </w:tr>
      <w:tr w:rsidR="00EA5068" w:rsidRPr="004E2D2A" w14:paraId="66EFEAEE"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052C08B4"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DL data size</w:t>
            </w:r>
          </w:p>
        </w:tc>
        <w:tc>
          <w:tcPr>
            <w:tcW w:w="2830" w:type="dxa"/>
            <w:tcBorders>
              <w:top w:val="single" w:sz="8" w:space="0" w:color="auto"/>
              <w:left w:val="single" w:sz="8" w:space="0" w:color="auto"/>
              <w:bottom w:val="single" w:sz="8" w:space="0" w:color="auto"/>
              <w:right w:val="single" w:sz="8" w:space="0" w:color="auto"/>
            </w:tcBorders>
            <w:hideMark/>
          </w:tcPr>
          <w:p w14:paraId="05569DC9" w14:textId="5FB2AE14" w:rsidR="00EA5068" w:rsidRPr="00883BE1" w:rsidRDefault="00EA5068">
            <w:pPr>
              <w:rPr>
                <w:rFonts w:ascii="Arial" w:eastAsia="Times New Roman" w:hAnsi="Arial" w:cs="Arial"/>
                <w:sz w:val="20"/>
                <w:szCs w:val="20"/>
              </w:rPr>
            </w:pPr>
            <w:r w:rsidRPr="00883BE1">
              <w:rPr>
                <w:rFonts w:ascii="Arial" w:hAnsi="Arial" w:cs="Arial"/>
                <w:sz w:val="20"/>
                <w:szCs w:val="20"/>
              </w:rPr>
              <w:t>0 Bytes</w:t>
            </w:r>
          </w:p>
        </w:tc>
      </w:tr>
      <w:tr w:rsidR="00EA5068" w:rsidRPr="004E2D2A" w14:paraId="416D46DA"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1D148E2B"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UL TBS</w:t>
            </w:r>
          </w:p>
        </w:tc>
        <w:tc>
          <w:tcPr>
            <w:tcW w:w="2830" w:type="dxa"/>
            <w:tcBorders>
              <w:top w:val="single" w:sz="8" w:space="0" w:color="auto"/>
              <w:left w:val="single" w:sz="8" w:space="0" w:color="auto"/>
              <w:bottom w:val="single" w:sz="8" w:space="0" w:color="auto"/>
              <w:right w:val="single" w:sz="8" w:space="0" w:color="auto"/>
            </w:tcBorders>
            <w:hideMark/>
          </w:tcPr>
          <w:p w14:paraId="389EDC11"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123 Bytes</w:t>
            </w:r>
          </w:p>
        </w:tc>
      </w:tr>
      <w:tr w:rsidR="00EA5068" w:rsidRPr="004E2D2A" w14:paraId="63444777"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1843E866"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PRACH Duration</w:t>
            </w:r>
          </w:p>
        </w:tc>
        <w:tc>
          <w:tcPr>
            <w:tcW w:w="2830" w:type="dxa"/>
            <w:tcBorders>
              <w:top w:val="single" w:sz="8" w:space="0" w:color="auto"/>
              <w:left w:val="single" w:sz="8" w:space="0" w:color="auto"/>
              <w:bottom w:val="single" w:sz="8" w:space="0" w:color="auto"/>
              <w:right w:val="single" w:sz="8" w:space="0" w:color="auto"/>
            </w:tcBorders>
            <w:hideMark/>
          </w:tcPr>
          <w:p w14:paraId="0037444F" w14:textId="77777777" w:rsidR="00EA5068" w:rsidRPr="00883BE1" w:rsidRDefault="00EA5068">
            <w:pPr>
              <w:spacing w:line="256" w:lineRule="auto"/>
              <w:rPr>
                <w:rFonts w:ascii="Arial" w:eastAsia="Times New Roman" w:hAnsi="Arial" w:cs="Arial"/>
                <w:sz w:val="20"/>
                <w:szCs w:val="20"/>
              </w:rPr>
            </w:pPr>
            <w:r w:rsidRPr="00883BE1">
              <w:rPr>
                <w:rFonts w:ascii="Arial" w:hAnsi="Arial" w:cs="Arial"/>
                <w:sz w:val="20"/>
                <w:szCs w:val="20"/>
              </w:rPr>
              <w:t>4 symbol</w:t>
            </w:r>
          </w:p>
        </w:tc>
      </w:tr>
      <w:tr w:rsidR="00EA5068" w:rsidRPr="004E2D2A" w14:paraId="0D4B5ACC"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4D7685FC"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RAR Duration</w:t>
            </w:r>
          </w:p>
        </w:tc>
        <w:tc>
          <w:tcPr>
            <w:tcW w:w="2830" w:type="dxa"/>
            <w:tcBorders>
              <w:top w:val="single" w:sz="8" w:space="0" w:color="auto"/>
              <w:left w:val="single" w:sz="8" w:space="0" w:color="auto"/>
              <w:bottom w:val="single" w:sz="8" w:space="0" w:color="auto"/>
              <w:right w:val="single" w:sz="8" w:space="0" w:color="auto"/>
            </w:tcBorders>
            <w:hideMark/>
          </w:tcPr>
          <w:p w14:paraId="56FEF009"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10 symbol</w:t>
            </w:r>
          </w:p>
        </w:tc>
      </w:tr>
      <w:tr w:rsidR="00EA5068" w:rsidRPr="004E2D2A" w14:paraId="101144A5"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1EE6E934" w14:textId="77777777" w:rsidR="00EA5068" w:rsidRPr="00883BE1" w:rsidRDefault="00EA5068">
            <w:pPr>
              <w:rPr>
                <w:rFonts w:ascii="Arial" w:hAnsi="Arial" w:cs="Arial"/>
                <w:sz w:val="20"/>
                <w:szCs w:val="20"/>
              </w:rPr>
            </w:pPr>
            <w:r w:rsidRPr="00883BE1">
              <w:rPr>
                <w:rFonts w:ascii="Arial" w:hAnsi="Arial" w:cs="Arial"/>
                <w:sz w:val="20"/>
                <w:szCs w:val="20"/>
              </w:rPr>
              <w:t>Msg3 Duration</w:t>
            </w:r>
          </w:p>
        </w:tc>
        <w:tc>
          <w:tcPr>
            <w:tcW w:w="2830" w:type="dxa"/>
            <w:tcBorders>
              <w:top w:val="single" w:sz="8" w:space="0" w:color="auto"/>
              <w:left w:val="single" w:sz="8" w:space="0" w:color="auto"/>
              <w:bottom w:val="single" w:sz="8" w:space="0" w:color="auto"/>
              <w:right w:val="single" w:sz="8" w:space="0" w:color="auto"/>
            </w:tcBorders>
            <w:hideMark/>
          </w:tcPr>
          <w:p w14:paraId="1B8D1FFF"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14 symbol</w:t>
            </w:r>
          </w:p>
        </w:tc>
      </w:tr>
      <w:tr w:rsidR="00EA5068" w:rsidRPr="004E2D2A" w14:paraId="284324D7"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01831A9A" w14:textId="77777777" w:rsidR="00EA5068" w:rsidRPr="00883BE1" w:rsidRDefault="00EA5068">
            <w:pPr>
              <w:rPr>
                <w:rFonts w:ascii="Arial" w:hAnsi="Arial" w:cs="Arial"/>
                <w:sz w:val="20"/>
                <w:szCs w:val="20"/>
              </w:rPr>
            </w:pPr>
            <w:r w:rsidRPr="00883BE1">
              <w:rPr>
                <w:rFonts w:ascii="Arial" w:hAnsi="Arial" w:cs="Arial"/>
                <w:sz w:val="20"/>
                <w:szCs w:val="20"/>
              </w:rPr>
              <w:t>Msg4 Duration</w:t>
            </w:r>
          </w:p>
        </w:tc>
        <w:tc>
          <w:tcPr>
            <w:tcW w:w="2830" w:type="dxa"/>
            <w:tcBorders>
              <w:top w:val="single" w:sz="8" w:space="0" w:color="auto"/>
              <w:left w:val="single" w:sz="8" w:space="0" w:color="auto"/>
              <w:bottom w:val="single" w:sz="8" w:space="0" w:color="auto"/>
              <w:right w:val="single" w:sz="8" w:space="0" w:color="auto"/>
            </w:tcBorders>
            <w:hideMark/>
          </w:tcPr>
          <w:p w14:paraId="1DA04350"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14 symbol</w:t>
            </w:r>
          </w:p>
        </w:tc>
      </w:tr>
      <w:tr w:rsidR="00EA5068" w:rsidRPr="004E2D2A" w14:paraId="54E52ECB"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32E903BE"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RRC Release Duration</w:t>
            </w:r>
          </w:p>
        </w:tc>
        <w:tc>
          <w:tcPr>
            <w:tcW w:w="2830" w:type="dxa"/>
            <w:tcBorders>
              <w:top w:val="single" w:sz="8" w:space="0" w:color="auto"/>
              <w:left w:val="single" w:sz="8" w:space="0" w:color="auto"/>
              <w:bottom w:val="single" w:sz="8" w:space="0" w:color="auto"/>
              <w:right w:val="single" w:sz="8" w:space="0" w:color="auto"/>
            </w:tcBorders>
            <w:hideMark/>
          </w:tcPr>
          <w:p w14:paraId="304151A0"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14 symbol</w:t>
            </w:r>
          </w:p>
        </w:tc>
      </w:tr>
      <w:tr w:rsidR="00EA5068" w:rsidRPr="004E2D2A" w14:paraId="59320F78" w14:textId="77777777" w:rsidTr="00EA5068">
        <w:trPr>
          <w:jc w:val="center"/>
        </w:trPr>
        <w:tc>
          <w:tcPr>
            <w:tcW w:w="4815" w:type="dxa"/>
            <w:tcBorders>
              <w:top w:val="single" w:sz="8" w:space="0" w:color="auto"/>
              <w:left w:val="single" w:sz="8" w:space="0" w:color="auto"/>
              <w:bottom w:val="single" w:sz="8" w:space="0" w:color="auto"/>
              <w:right w:val="single" w:sz="8" w:space="0" w:color="auto"/>
            </w:tcBorders>
            <w:hideMark/>
          </w:tcPr>
          <w:p w14:paraId="774104C3"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SSB Synchronisation time</w:t>
            </w:r>
          </w:p>
        </w:tc>
        <w:tc>
          <w:tcPr>
            <w:tcW w:w="2830" w:type="dxa"/>
            <w:tcBorders>
              <w:top w:val="single" w:sz="8" w:space="0" w:color="auto"/>
              <w:left w:val="single" w:sz="8" w:space="0" w:color="auto"/>
              <w:bottom w:val="single" w:sz="8" w:space="0" w:color="auto"/>
              <w:right w:val="single" w:sz="8" w:space="0" w:color="auto"/>
            </w:tcBorders>
            <w:hideMark/>
          </w:tcPr>
          <w:p w14:paraId="14609B4A" w14:textId="77777777" w:rsidR="00EA5068" w:rsidRPr="00883BE1" w:rsidRDefault="00EA5068">
            <w:pPr>
              <w:rPr>
                <w:rFonts w:ascii="Arial" w:eastAsia="Times New Roman" w:hAnsi="Arial" w:cs="Arial"/>
                <w:sz w:val="20"/>
                <w:szCs w:val="20"/>
              </w:rPr>
            </w:pPr>
            <w:r w:rsidRPr="00883BE1">
              <w:rPr>
                <w:rFonts w:ascii="Arial" w:hAnsi="Arial" w:cs="Arial"/>
                <w:sz w:val="20"/>
                <w:szCs w:val="20"/>
              </w:rPr>
              <w:t>25 ms</w:t>
            </w:r>
          </w:p>
        </w:tc>
      </w:tr>
    </w:tbl>
    <w:p w14:paraId="70884129" w14:textId="77777777" w:rsidR="00EA5068" w:rsidRPr="003765D4" w:rsidRDefault="00EA5068" w:rsidP="00EA5068">
      <w:pPr>
        <w:jc w:val="right"/>
        <w:rPr>
          <w:rFonts w:ascii="Arial" w:hAnsi="Arial" w:cs="Arial"/>
          <w:sz w:val="16"/>
          <w:szCs w:val="16"/>
        </w:rPr>
      </w:pPr>
      <w:r w:rsidRPr="003765D4">
        <w:rPr>
          <w:rFonts w:ascii="Arial" w:hAnsi="Arial" w:cs="Arial"/>
        </w:rPr>
        <w:t xml:space="preserve"> </w:t>
      </w:r>
      <w:r w:rsidRPr="003765D4">
        <w:rPr>
          <w:rStyle w:val="CommentReference"/>
          <w:rFonts w:ascii="Arial" w:hAnsi="Arial" w:cs="Arial"/>
        </w:rPr>
        <w:t>*In the study unit relative power is assumed to 8mW</w:t>
      </w:r>
    </w:p>
    <w:p w14:paraId="3638C88B" w14:textId="77777777" w:rsidR="00EA5068" w:rsidRPr="003765D4" w:rsidRDefault="00EA5068" w:rsidP="00EA5068">
      <w:pPr>
        <w:jc w:val="right"/>
        <w:rPr>
          <w:rFonts w:ascii="Arial" w:hAnsi="Arial" w:cs="Arial"/>
          <w:sz w:val="16"/>
          <w:szCs w:val="16"/>
        </w:rPr>
      </w:pPr>
      <w:r w:rsidRPr="003765D4">
        <w:rPr>
          <w:rStyle w:val="CommentReference"/>
          <w:rFonts w:ascii="Arial" w:hAnsi="Arial" w:cs="Arial"/>
        </w:rPr>
        <w:t>**Transmission Time Window (TTI)</w:t>
      </w:r>
    </w:p>
    <w:p w14:paraId="5913343A" w14:textId="77777777" w:rsidR="003A7EF3" w:rsidRPr="003765D4" w:rsidRDefault="003A7EF3" w:rsidP="00CE0424">
      <w:pPr>
        <w:pStyle w:val="BodyText"/>
        <w:rPr>
          <w:rFonts w:cs="Arial"/>
        </w:rPr>
      </w:pPr>
    </w:p>
    <w:sectPr w:rsidR="003A7EF3" w:rsidRPr="003765D4" w:rsidSect="009B51D5">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7E9C17" w14:textId="77777777" w:rsidR="004302A7" w:rsidRDefault="004302A7">
      <w:r>
        <w:separator/>
      </w:r>
    </w:p>
  </w:endnote>
  <w:endnote w:type="continuationSeparator" w:id="0">
    <w:p w14:paraId="01E22795" w14:textId="77777777" w:rsidR="004302A7" w:rsidRDefault="004302A7">
      <w:r>
        <w:continuationSeparator/>
      </w:r>
    </w:p>
  </w:endnote>
  <w:endnote w:type="continuationNotice" w:id="1">
    <w:p w14:paraId="32F5C4FC" w14:textId="77777777" w:rsidR="004302A7" w:rsidRDefault="004302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Ericsson Hilda">
    <w:altName w:val="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F3EED8" w14:textId="77777777" w:rsidR="0012485C" w:rsidRDefault="0012485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C2B4FD" w14:textId="77777777" w:rsidR="004302A7" w:rsidRDefault="004302A7">
      <w:r>
        <w:separator/>
      </w:r>
    </w:p>
  </w:footnote>
  <w:footnote w:type="continuationSeparator" w:id="0">
    <w:p w14:paraId="2EA02A4C" w14:textId="77777777" w:rsidR="004302A7" w:rsidRDefault="004302A7">
      <w:r>
        <w:continuationSeparator/>
      </w:r>
    </w:p>
  </w:footnote>
  <w:footnote w:type="continuationNotice" w:id="1">
    <w:p w14:paraId="380BA682" w14:textId="77777777" w:rsidR="004302A7" w:rsidRDefault="004302A7">
      <w:pPr>
        <w:spacing w:after="0"/>
      </w:pPr>
    </w:p>
  </w:footnote>
  <w:footnote w:id="2">
    <w:p w14:paraId="19FC91E1" w14:textId="77777777" w:rsidR="0012485C" w:rsidRDefault="0012485C" w:rsidP="00671754">
      <w:pPr>
        <w:pStyle w:val="FootnoteText"/>
        <w:rPr>
          <w:rFonts w:ascii="Arial" w:hAnsi="Arial" w:cs="Arial"/>
        </w:rPr>
      </w:pPr>
      <w:r>
        <w:rPr>
          <w:rStyle w:val="FootnoteReference"/>
        </w:rPr>
        <w:footnoteRef/>
      </w:r>
      <w:r>
        <w:t xml:space="preserve"> </w:t>
      </w:r>
      <w:r>
        <w:rPr>
          <w:rFonts w:ascii="Arial" w:hAnsi="Arial" w:cs="Arial"/>
        </w:rPr>
        <w:t>see Appendix for the details of the agreements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922B8" w14:textId="77777777" w:rsidR="0012485C" w:rsidRDefault="0012485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F3207E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1B230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71186E"/>
    <w:multiLevelType w:val="hybridMultilevel"/>
    <w:tmpl w:val="B41405FC"/>
    <w:lvl w:ilvl="0" w:tplc="F906FA52">
      <w:start w:val="1"/>
      <w:numFmt w:val="bullet"/>
      <w:lvlText w:val="●"/>
      <w:lvlJc w:val="left"/>
      <w:pPr>
        <w:tabs>
          <w:tab w:val="num" w:pos="360"/>
        </w:tabs>
        <w:ind w:left="360" w:hanging="360"/>
      </w:pPr>
      <w:rPr>
        <w:rFonts w:ascii="Ericsson Hilda" w:hAnsi="Ericsson Hilda" w:hint="default"/>
      </w:rPr>
    </w:lvl>
    <w:lvl w:ilvl="1" w:tplc="E116C360">
      <w:start w:val="1"/>
      <w:numFmt w:val="bullet"/>
      <w:lvlText w:val="●"/>
      <w:lvlJc w:val="left"/>
      <w:pPr>
        <w:tabs>
          <w:tab w:val="num" w:pos="1080"/>
        </w:tabs>
        <w:ind w:left="1080" w:hanging="360"/>
      </w:pPr>
      <w:rPr>
        <w:rFonts w:ascii="Ericsson Hilda" w:hAnsi="Ericsson Hilda" w:hint="default"/>
      </w:rPr>
    </w:lvl>
    <w:lvl w:ilvl="2" w:tplc="D902DA10">
      <w:start w:val="1"/>
      <w:numFmt w:val="bullet"/>
      <w:lvlText w:val="●"/>
      <w:lvlJc w:val="left"/>
      <w:pPr>
        <w:tabs>
          <w:tab w:val="num" w:pos="1800"/>
        </w:tabs>
        <w:ind w:left="1800" w:hanging="360"/>
      </w:pPr>
      <w:rPr>
        <w:rFonts w:ascii="Ericsson Hilda" w:hAnsi="Ericsson Hilda" w:hint="default"/>
      </w:rPr>
    </w:lvl>
    <w:lvl w:ilvl="3" w:tplc="131EDC6A" w:tentative="1">
      <w:start w:val="1"/>
      <w:numFmt w:val="bullet"/>
      <w:lvlText w:val="●"/>
      <w:lvlJc w:val="left"/>
      <w:pPr>
        <w:tabs>
          <w:tab w:val="num" w:pos="2520"/>
        </w:tabs>
        <w:ind w:left="2520" w:hanging="360"/>
      </w:pPr>
      <w:rPr>
        <w:rFonts w:ascii="Ericsson Hilda" w:hAnsi="Ericsson Hilda" w:hint="default"/>
      </w:rPr>
    </w:lvl>
    <w:lvl w:ilvl="4" w:tplc="6826FFDC" w:tentative="1">
      <w:start w:val="1"/>
      <w:numFmt w:val="bullet"/>
      <w:lvlText w:val="●"/>
      <w:lvlJc w:val="left"/>
      <w:pPr>
        <w:tabs>
          <w:tab w:val="num" w:pos="3240"/>
        </w:tabs>
        <w:ind w:left="3240" w:hanging="360"/>
      </w:pPr>
      <w:rPr>
        <w:rFonts w:ascii="Ericsson Hilda" w:hAnsi="Ericsson Hilda" w:hint="default"/>
      </w:rPr>
    </w:lvl>
    <w:lvl w:ilvl="5" w:tplc="204ED2A2" w:tentative="1">
      <w:start w:val="1"/>
      <w:numFmt w:val="bullet"/>
      <w:lvlText w:val="●"/>
      <w:lvlJc w:val="left"/>
      <w:pPr>
        <w:tabs>
          <w:tab w:val="num" w:pos="3960"/>
        </w:tabs>
        <w:ind w:left="3960" w:hanging="360"/>
      </w:pPr>
      <w:rPr>
        <w:rFonts w:ascii="Ericsson Hilda" w:hAnsi="Ericsson Hilda" w:hint="default"/>
      </w:rPr>
    </w:lvl>
    <w:lvl w:ilvl="6" w:tplc="1D2C8096" w:tentative="1">
      <w:start w:val="1"/>
      <w:numFmt w:val="bullet"/>
      <w:lvlText w:val="●"/>
      <w:lvlJc w:val="left"/>
      <w:pPr>
        <w:tabs>
          <w:tab w:val="num" w:pos="4680"/>
        </w:tabs>
        <w:ind w:left="4680" w:hanging="360"/>
      </w:pPr>
      <w:rPr>
        <w:rFonts w:ascii="Ericsson Hilda" w:hAnsi="Ericsson Hilda" w:hint="default"/>
      </w:rPr>
    </w:lvl>
    <w:lvl w:ilvl="7" w:tplc="67D27056" w:tentative="1">
      <w:start w:val="1"/>
      <w:numFmt w:val="bullet"/>
      <w:lvlText w:val="●"/>
      <w:lvlJc w:val="left"/>
      <w:pPr>
        <w:tabs>
          <w:tab w:val="num" w:pos="5400"/>
        </w:tabs>
        <w:ind w:left="5400" w:hanging="360"/>
      </w:pPr>
      <w:rPr>
        <w:rFonts w:ascii="Ericsson Hilda" w:hAnsi="Ericsson Hilda" w:hint="default"/>
      </w:rPr>
    </w:lvl>
    <w:lvl w:ilvl="8" w:tplc="ED7AF354" w:tentative="1">
      <w:start w:val="1"/>
      <w:numFmt w:val="bullet"/>
      <w:lvlText w:val="●"/>
      <w:lvlJc w:val="left"/>
      <w:pPr>
        <w:tabs>
          <w:tab w:val="num" w:pos="6120"/>
        </w:tabs>
        <w:ind w:left="6120" w:hanging="360"/>
      </w:pPr>
      <w:rPr>
        <w:rFonts w:ascii="Ericsson Hilda" w:hAnsi="Ericsson Hilda"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5C026F0"/>
    <w:multiLevelType w:val="hybridMultilevel"/>
    <w:tmpl w:val="1408EA8C"/>
    <w:lvl w:ilvl="0" w:tplc="6E2E7B1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1BCA3CE9"/>
    <w:multiLevelType w:val="hybridMultilevel"/>
    <w:tmpl w:val="0436D4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B44A95"/>
    <w:multiLevelType w:val="hybridMultilevel"/>
    <w:tmpl w:val="37D2E17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 w15:restartNumberingAfterBreak="0">
    <w:nsid w:val="1DD472BB"/>
    <w:multiLevelType w:val="hybridMultilevel"/>
    <w:tmpl w:val="98D47100"/>
    <w:lvl w:ilvl="0" w:tplc="76D2CCDC">
      <w:start w:val="1"/>
      <w:numFmt w:val="bullet"/>
      <w:lvlText w:val="●"/>
      <w:lvlJc w:val="left"/>
      <w:pPr>
        <w:tabs>
          <w:tab w:val="num" w:pos="720"/>
        </w:tabs>
        <w:ind w:left="720" w:hanging="360"/>
      </w:pPr>
      <w:rPr>
        <w:rFonts w:ascii="Ericsson Hilda" w:hAnsi="Ericsson Hilda" w:hint="default"/>
      </w:rPr>
    </w:lvl>
    <w:lvl w:ilvl="1" w:tplc="CC521060" w:tentative="1">
      <w:start w:val="1"/>
      <w:numFmt w:val="bullet"/>
      <w:lvlText w:val="●"/>
      <w:lvlJc w:val="left"/>
      <w:pPr>
        <w:tabs>
          <w:tab w:val="num" w:pos="1440"/>
        </w:tabs>
        <w:ind w:left="1440" w:hanging="360"/>
      </w:pPr>
      <w:rPr>
        <w:rFonts w:ascii="Ericsson Hilda" w:hAnsi="Ericsson Hilda" w:hint="default"/>
      </w:rPr>
    </w:lvl>
    <w:lvl w:ilvl="2" w:tplc="79AAFCDE" w:tentative="1">
      <w:start w:val="1"/>
      <w:numFmt w:val="bullet"/>
      <w:lvlText w:val="●"/>
      <w:lvlJc w:val="left"/>
      <w:pPr>
        <w:tabs>
          <w:tab w:val="num" w:pos="2160"/>
        </w:tabs>
        <w:ind w:left="2160" w:hanging="360"/>
      </w:pPr>
      <w:rPr>
        <w:rFonts w:ascii="Ericsson Hilda" w:hAnsi="Ericsson Hilda" w:hint="default"/>
      </w:rPr>
    </w:lvl>
    <w:lvl w:ilvl="3" w:tplc="55ECADF4" w:tentative="1">
      <w:start w:val="1"/>
      <w:numFmt w:val="bullet"/>
      <w:lvlText w:val="●"/>
      <w:lvlJc w:val="left"/>
      <w:pPr>
        <w:tabs>
          <w:tab w:val="num" w:pos="2880"/>
        </w:tabs>
        <w:ind w:left="2880" w:hanging="360"/>
      </w:pPr>
      <w:rPr>
        <w:rFonts w:ascii="Ericsson Hilda" w:hAnsi="Ericsson Hilda" w:hint="default"/>
      </w:rPr>
    </w:lvl>
    <w:lvl w:ilvl="4" w:tplc="E9E0C806" w:tentative="1">
      <w:start w:val="1"/>
      <w:numFmt w:val="bullet"/>
      <w:lvlText w:val="●"/>
      <w:lvlJc w:val="left"/>
      <w:pPr>
        <w:tabs>
          <w:tab w:val="num" w:pos="3600"/>
        </w:tabs>
        <w:ind w:left="3600" w:hanging="360"/>
      </w:pPr>
      <w:rPr>
        <w:rFonts w:ascii="Ericsson Hilda" w:hAnsi="Ericsson Hilda" w:hint="default"/>
      </w:rPr>
    </w:lvl>
    <w:lvl w:ilvl="5" w:tplc="21041E2C" w:tentative="1">
      <w:start w:val="1"/>
      <w:numFmt w:val="bullet"/>
      <w:lvlText w:val="●"/>
      <w:lvlJc w:val="left"/>
      <w:pPr>
        <w:tabs>
          <w:tab w:val="num" w:pos="4320"/>
        </w:tabs>
        <w:ind w:left="4320" w:hanging="360"/>
      </w:pPr>
      <w:rPr>
        <w:rFonts w:ascii="Ericsson Hilda" w:hAnsi="Ericsson Hilda" w:hint="default"/>
      </w:rPr>
    </w:lvl>
    <w:lvl w:ilvl="6" w:tplc="D78EF608" w:tentative="1">
      <w:start w:val="1"/>
      <w:numFmt w:val="bullet"/>
      <w:lvlText w:val="●"/>
      <w:lvlJc w:val="left"/>
      <w:pPr>
        <w:tabs>
          <w:tab w:val="num" w:pos="5040"/>
        </w:tabs>
        <w:ind w:left="5040" w:hanging="360"/>
      </w:pPr>
      <w:rPr>
        <w:rFonts w:ascii="Ericsson Hilda" w:hAnsi="Ericsson Hilda" w:hint="default"/>
      </w:rPr>
    </w:lvl>
    <w:lvl w:ilvl="7" w:tplc="39A4A28E" w:tentative="1">
      <w:start w:val="1"/>
      <w:numFmt w:val="bullet"/>
      <w:lvlText w:val="●"/>
      <w:lvlJc w:val="left"/>
      <w:pPr>
        <w:tabs>
          <w:tab w:val="num" w:pos="5760"/>
        </w:tabs>
        <w:ind w:left="5760" w:hanging="360"/>
      </w:pPr>
      <w:rPr>
        <w:rFonts w:ascii="Ericsson Hilda" w:hAnsi="Ericsson Hilda" w:hint="default"/>
      </w:rPr>
    </w:lvl>
    <w:lvl w:ilvl="8" w:tplc="93468DBE" w:tentative="1">
      <w:start w:val="1"/>
      <w:numFmt w:val="bullet"/>
      <w:lvlText w:val="●"/>
      <w:lvlJc w:val="left"/>
      <w:pPr>
        <w:tabs>
          <w:tab w:val="num" w:pos="6480"/>
        </w:tabs>
        <w:ind w:left="6480" w:hanging="360"/>
      </w:pPr>
      <w:rPr>
        <w:rFonts w:ascii="Ericsson Hilda" w:hAnsi="Ericsson Hilda"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29567C8"/>
    <w:multiLevelType w:val="hybridMultilevel"/>
    <w:tmpl w:val="83C21A86"/>
    <w:lvl w:ilvl="0" w:tplc="FBC8F244">
      <w:start w:val="1"/>
      <w:numFmt w:val="bullet"/>
      <w:lvlText w:val="●"/>
      <w:lvlJc w:val="left"/>
      <w:pPr>
        <w:tabs>
          <w:tab w:val="num" w:pos="720"/>
        </w:tabs>
        <w:ind w:left="720" w:hanging="360"/>
      </w:pPr>
      <w:rPr>
        <w:rFonts w:ascii="Ericsson Hilda" w:hAnsi="Ericsson Hilda" w:hint="default"/>
      </w:rPr>
    </w:lvl>
    <w:lvl w:ilvl="1" w:tplc="B80C24F2" w:tentative="1">
      <w:start w:val="1"/>
      <w:numFmt w:val="bullet"/>
      <w:lvlText w:val="●"/>
      <w:lvlJc w:val="left"/>
      <w:pPr>
        <w:tabs>
          <w:tab w:val="num" w:pos="1440"/>
        </w:tabs>
        <w:ind w:left="1440" w:hanging="360"/>
      </w:pPr>
      <w:rPr>
        <w:rFonts w:ascii="Ericsson Hilda" w:hAnsi="Ericsson Hilda" w:hint="default"/>
      </w:rPr>
    </w:lvl>
    <w:lvl w:ilvl="2" w:tplc="D3C81B1C" w:tentative="1">
      <w:start w:val="1"/>
      <w:numFmt w:val="bullet"/>
      <w:lvlText w:val="●"/>
      <w:lvlJc w:val="left"/>
      <w:pPr>
        <w:tabs>
          <w:tab w:val="num" w:pos="2160"/>
        </w:tabs>
        <w:ind w:left="2160" w:hanging="360"/>
      </w:pPr>
      <w:rPr>
        <w:rFonts w:ascii="Ericsson Hilda" w:hAnsi="Ericsson Hilda" w:hint="default"/>
      </w:rPr>
    </w:lvl>
    <w:lvl w:ilvl="3" w:tplc="8704469C" w:tentative="1">
      <w:start w:val="1"/>
      <w:numFmt w:val="bullet"/>
      <w:lvlText w:val="●"/>
      <w:lvlJc w:val="left"/>
      <w:pPr>
        <w:tabs>
          <w:tab w:val="num" w:pos="2880"/>
        </w:tabs>
        <w:ind w:left="2880" w:hanging="360"/>
      </w:pPr>
      <w:rPr>
        <w:rFonts w:ascii="Ericsson Hilda" w:hAnsi="Ericsson Hilda" w:hint="default"/>
      </w:rPr>
    </w:lvl>
    <w:lvl w:ilvl="4" w:tplc="43E64DA8" w:tentative="1">
      <w:start w:val="1"/>
      <w:numFmt w:val="bullet"/>
      <w:lvlText w:val="●"/>
      <w:lvlJc w:val="left"/>
      <w:pPr>
        <w:tabs>
          <w:tab w:val="num" w:pos="3600"/>
        </w:tabs>
        <w:ind w:left="3600" w:hanging="360"/>
      </w:pPr>
      <w:rPr>
        <w:rFonts w:ascii="Ericsson Hilda" w:hAnsi="Ericsson Hilda" w:hint="default"/>
      </w:rPr>
    </w:lvl>
    <w:lvl w:ilvl="5" w:tplc="8698E196" w:tentative="1">
      <w:start w:val="1"/>
      <w:numFmt w:val="bullet"/>
      <w:lvlText w:val="●"/>
      <w:lvlJc w:val="left"/>
      <w:pPr>
        <w:tabs>
          <w:tab w:val="num" w:pos="4320"/>
        </w:tabs>
        <w:ind w:left="4320" w:hanging="360"/>
      </w:pPr>
      <w:rPr>
        <w:rFonts w:ascii="Ericsson Hilda" w:hAnsi="Ericsson Hilda" w:hint="default"/>
      </w:rPr>
    </w:lvl>
    <w:lvl w:ilvl="6" w:tplc="B8F66A58" w:tentative="1">
      <w:start w:val="1"/>
      <w:numFmt w:val="bullet"/>
      <w:lvlText w:val="●"/>
      <w:lvlJc w:val="left"/>
      <w:pPr>
        <w:tabs>
          <w:tab w:val="num" w:pos="5040"/>
        </w:tabs>
        <w:ind w:left="5040" w:hanging="360"/>
      </w:pPr>
      <w:rPr>
        <w:rFonts w:ascii="Ericsson Hilda" w:hAnsi="Ericsson Hilda" w:hint="default"/>
      </w:rPr>
    </w:lvl>
    <w:lvl w:ilvl="7" w:tplc="44B4FF7E" w:tentative="1">
      <w:start w:val="1"/>
      <w:numFmt w:val="bullet"/>
      <w:lvlText w:val="●"/>
      <w:lvlJc w:val="left"/>
      <w:pPr>
        <w:tabs>
          <w:tab w:val="num" w:pos="5760"/>
        </w:tabs>
        <w:ind w:left="5760" w:hanging="360"/>
      </w:pPr>
      <w:rPr>
        <w:rFonts w:ascii="Ericsson Hilda" w:hAnsi="Ericsson Hilda" w:hint="default"/>
      </w:rPr>
    </w:lvl>
    <w:lvl w:ilvl="8" w:tplc="2C868724"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71A37FD"/>
    <w:multiLevelType w:val="multilevel"/>
    <w:tmpl w:val="3ABA52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AA46647"/>
    <w:multiLevelType w:val="hybridMultilevel"/>
    <w:tmpl w:val="3C34FD6E"/>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CE0230C"/>
    <w:multiLevelType w:val="hybridMultilevel"/>
    <w:tmpl w:val="63DA0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EF29BB"/>
    <w:multiLevelType w:val="hybridMultilevel"/>
    <w:tmpl w:val="3DDEEF2E"/>
    <w:lvl w:ilvl="0" w:tplc="42E231D4">
      <w:start w:val="1"/>
      <w:numFmt w:val="bullet"/>
      <w:lvlText w:val="●"/>
      <w:lvlJc w:val="left"/>
      <w:pPr>
        <w:tabs>
          <w:tab w:val="num" w:pos="720"/>
        </w:tabs>
        <w:ind w:left="720" w:hanging="360"/>
      </w:pPr>
      <w:rPr>
        <w:rFonts w:ascii="Ericsson Hilda" w:hAnsi="Ericsson Hilda" w:hint="default"/>
      </w:rPr>
    </w:lvl>
    <w:lvl w:ilvl="1" w:tplc="E0EC6826" w:tentative="1">
      <w:start w:val="1"/>
      <w:numFmt w:val="bullet"/>
      <w:lvlText w:val="●"/>
      <w:lvlJc w:val="left"/>
      <w:pPr>
        <w:tabs>
          <w:tab w:val="num" w:pos="1440"/>
        </w:tabs>
        <w:ind w:left="1440" w:hanging="360"/>
      </w:pPr>
      <w:rPr>
        <w:rFonts w:ascii="Ericsson Hilda" w:hAnsi="Ericsson Hilda" w:hint="default"/>
      </w:rPr>
    </w:lvl>
    <w:lvl w:ilvl="2" w:tplc="DCDEEBB8" w:tentative="1">
      <w:start w:val="1"/>
      <w:numFmt w:val="bullet"/>
      <w:lvlText w:val="●"/>
      <w:lvlJc w:val="left"/>
      <w:pPr>
        <w:tabs>
          <w:tab w:val="num" w:pos="2160"/>
        </w:tabs>
        <w:ind w:left="2160" w:hanging="360"/>
      </w:pPr>
      <w:rPr>
        <w:rFonts w:ascii="Ericsson Hilda" w:hAnsi="Ericsson Hilda" w:hint="default"/>
      </w:rPr>
    </w:lvl>
    <w:lvl w:ilvl="3" w:tplc="AF9EC2DE" w:tentative="1">
      <w:start w:val="1"/>
      <w:numFmt w:val="bullet"/>
      <w:lvlText w:val="●"/>
      <w:lvlJc w:val="left"/>
      <w:pPr>
        <w:tabs>
          <w:tab w:val="num" w:pos="2880"/>
        </w:tabs>
        <w:ind w:left="2880" w:hanging="360"/>
      </w:pPr>
      <w:rPr>
        <w:rFonts w:ascii="Ericsson Hilda" w:hAnsi="Ericsson Hilda" w:hint="default"/>
      </w:rPr>
    </w:lvl>
    <w:lvl w:ilvl="4" w:tplc="557292CE" w:tentative="1">
      <w:start w:val="1"/>
      <w:numFmt w:val="bullet"/>
      <w:lvlText w:val="●"/>
      <w:lvlJc w:val="left"/>
      <w:pPr>
        <w:tabs>
          <w:tab w:val="num" w:pos="3600"/>
        </w:tabs>
        <w:ind w:left="3600" w:hanging="360"/>
      </w:pPr>
      <w:rPr>
        <w:rFonts w:ascii="Ericsson Hilda" w:hAnsi="Ericsson Hilda" w:hint="default"/>
      </w:rPr>
    </w:lvl>
    <w:lvl w:ilvl="5" w:tplc="5BC05A7E" w:tentative="1">
      <w:start w:val="1"/>
      <w:numFmt w:val="bullet"/>
      <w:lvlText w:val="●"/>
      <w:lvlJc w:val="left"/>
      <w:pPr>
        <w:tabs>
          <w:tab w:val="num" w:pos="4320"/>
        </w:tabs>
        <w:ind w:left="4320" w:hanging="360"/>
      </w:pPr>
      <w:rPr>
        <w:rFonts w:ascii="Ericsson Hilda" w:hAnsi="Ericsson Hilda" w:hint="default"/>
      </w:rPr>
    </w:lvl>
    <w:lvl w:ilvl="6" w:tplc="F3F6E9E8" w:tentative="1">
      <w:start w:val="1"/>
      <w:numFmt w:val="bullet"/>
      <w:lvlText w:val="●"/>
      <w:lvlJc w:val="left"/>
      <w:pPr>
        <w:tabs>
          <w:tab w:val="num" w:pos="5040"/>
        </w:tabs>
        <w:ind w:left="5040" w:hanging="360"/>
      </w:pPr>
      <w:rPr>
        <w:rFonts w:ascii="Ericsson Hilda" w:hAnsi="Ericsson Hilda" w:hint="default"/>
      </w:rPr>
    </w:lvl>
    <w:lvl w:ilvl="7" w:tplc="F1CCB3F6" w:tentative="1">
      <w:start w:val="1"/>
      <w:numFmt w:val="bullet"/>
      <w:lvlText w:val="●"/>
      <w:lvlJc w:val="left"/>
      <w:pPr>
        <w:tabs>
          <w:tab w:val="num" w:pos="5760"/>
        </w:tabs>
        <w:ind w:left="5760" w:hanging="360"/>
      </w:pPr>
      <w:rPr>
        <w:rFonts w:ascii="Ericsson Hilda" w:hAnsi="Ericsson Hilda" w:hint="default"/>
      </w:rPr>
    </w:lvl>
    <w:lvl w:ilvl="8" w:tplc="77104300" w:tentative="1">
      <w:start w:val="1"/>
      <w:numFmt w:val="bullet"/>
      <w:lvlText w:val="●"/>
      <w:lvlJc w:val="left"/>
      <w:pPr>
        <w:tabs>
          <w:tab w:val="num" w:pos="6480"/>
        </w:tabs>
        <w:ind w:left="6480" w:hanging="360"/>
      </w:pPr>
      <w:rPr>
        <w:rFonts w:ascii="Ericsson Hilda" w:hAnsi="Ericsson Hilda" w:hint="default"/>
      </w:rPr>
    </w:lvl>
  </w:abstractNum>
  <w:abstractNum w:abstractNumId="22" w15:restartNumberingAfterBreak="0">
    <w:nsid w:val="3F13776E"/>
    <w:multiLevelType w:val="hybridMultilevel"/>
    <w:tmpl w:val="0E0C42DC"/>
    <w:lvl w:ilvl="0" w:tplc="78B2B9C8">
      <w:start w:val="1"/>
      <w:numFmt w:val="bullet"/>
      <w:lvlText w:val="●"/>
      <w:lvlJc w:val="left"/>
      <w:pPr>
        <w:tabs>
          <w:tab w:val="num" w:pos="720"/>
        </w:tabs>
        <w:ind w:left="720" w:hanging="360"/>
      </w:pPr>
      <w:rPr>
        <w:rFonts w:ascii="Ericsson Hilda" w:hAnsi="Ericsson Hilda" w:hint="default"/>
      </w:rPr>
    </w:lvl>
    <w:lvl w:ilvl="1" w:tplc="BF3E5110" w:tentative="1">
      <w:start w:val="1"/>
      <w:numFmt w:val="bullet"/>
      <w:lvlText w:val="●"/>
      <w:lvlJc w:val="left"/>
      <w:pPr>
        <w:tabs>
          <w:tab w:val="num" w:pos="1440"/>
        </w:tabs>
        <w:ind w:left="1440" w:hanging="360"/>
      </w:pPr>
      <w:rPr>
        <w:rFonts w:ascii="Ericsson Hilda" w:hAnsi="Ericsson Hilda" w:hint="default"/>
      </w:rPr>
    </w:lvl>
    <w:lvl w:ilvl="2" w:tplc="5EE6F51C" w:tentative="1">
      <w:start w:val="1"/>
      <w:numFmt w:val="bullet"/>
      <w:lvlText w:val="●"/>
      <w:lvlJc w:val="left"/>
      <w:pPr>
        <w:tabs>
          <w:tab w:val="num" w:pos="2160"/>
        </w:tabs>
        <w:ind w:left="2160" w:hanging="360"/>
      </w:pPr>
      <w:rPr>
        <w:rFonts w:ascii="Ericsson Hilda" w:hAnsi="Ericsson Hilda" w:hint="default"/>
      </w:rPr>
    </w:lvl>
    <w:lvl w:ilvl="3" w:tplc="EA36AFA2" w:tentative="1">
      <w:start w:val="1"/>
      <w:numFmt w:val="bullet"/>
      <w:lvlText w:val="●"/>
      <w:lvlJc w:val="left"/>
      <w:pPr>
        <w:tabs>
          <w:tab w:val="num" w:pos="2880"/>
        </w:tabs>
        <w:ind w:left="2880" w:hanging="360"/>
      </w:pPr>
      <w:rPr>
        <w:rFonts w:ascii="Ericsson Hilda" w:hAnsi="Ericsson Hilda" w:hint="default"/>
      </w:rPr>
    </w:lvl>
    <w:lvl w:ilvl="4" w:tplc="834A2EB6" w:tentative="1">
      <w:start w:val="1"/>
      <w:numFmt w:val="bullet"/>
      <w:lvlText w:val="●"/>
      <w:lvlJc w:val="left"/>
      <w:pPr>
        <w:tabs>
          <w:tab w:val="num" w:pos="3600"/>
        </w:tabs>
        <w:ind w:left="3600" w:hanging="360"/>
      </w:pPr>
      <w:rPr>
        <w:rFonts w:ascii="Ericsson Hilda" w:hAnsi="Ericsson Hilda" w:hint="default"/>
      </w:rPr>
    </w:lvl>
    <w:lvl w:ilvl="5" w:tplc="5D68C486" w:tentative="1">
      <w:start w:val="1"/>
      <w:numFmt w:val="bullet"/>
      <w:lvlText w:val="●"/>
      <w:lvlJc w:val="left"/>
      <w:pPr>
        <w:tabs>
          <w:tab w:val="num" w:pos="4320"/>
        </w:tabs>
        <w:ind w:left="4320" w:hanging="360"/>
      </w:pPr>
      <w:rPr>
        <w:rFonts w:ascii="Ericsson Hilda" w:hAnsi="Ericsson Hilda" w:hint="default"/>
      </w:rPr>
    </w:lvl>
    <w:lvl w:ilvl="6" w:tplc="F1004D1C" w:tentative="1">
      <w:start w:val="1"/>
      <w:numFmt w:val="bullet"/>
      <w:lvlText w:val="●"/>
      <w:lvlJc w:val="left"/>
      <w:pPr>
        <w:tabs>
          <w:tab w:val="num" w:pos="5040"/>
        </w:tabs>
        <w:ind w:left="5040" w:hanging="360"/>
      </w:pPr>
      <w:rPr>
        <w:rFonts w:ascii="Ericsson Hilda" w:hAnsi="Ericsson Hilda" w:hint="default"/>
      </w:rPr>
    </w:lvl>
    <w:lvl w:ilvl="7" w:tplc="84506028" w:tentative="1">
      <w:start w:val="1"/>
      <w:numFmt w:val="bullet"/>
      <w:lvlText w:val="●"/>
      <w:lvlJc w:val="left"/>
      <w:pPr>
        <w:tabs>
          <w:tab w:val="num" w:pos="5760"/>
        </w:tabs>
        <w:ind w:left="5760" w:hanging="360"/>
      </w:pPr>
      <w:rPr>
        <w:rFonts w:ascii="Ericsson Hilda" w:hAnsi="Ericsson Hilda" w:hint="default"/>
      </w:rPr>
    </w:lvl>
    <w:lvl w:ilvl="8" w:tplc="4D8AF5EC" w:tentative="1">
      <w:start w:val="1"/>
      <w:numFmt w:val="bullet"/>
      <w:lvlText w:val="●"/>
      <w:lvlJc w:val="left"/>
      <w:pPr>
        <w:tabs>
          <w:tab w:val="num" w:pos="6480"/>
        </w:tabs>
        <w:ind w:left="6480" w:hanging="360"/>
      </w:pPr>
      <w:rPr>
        <w:rFonts w:ascii="Ericsson Hilda" w:hAnsi="Ericsson Hilda" w:hint="default"/>
      </w:rPr>
    </w:lvl>
  </w:abstractNum>
  <w:abstractNum w:abstractNumId="2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091A1F"/>
    <w:multiLevelType w:val="hybridMultilevel"/>
    <w:tmpl w:val="77685B0E"/>
    <w:lvl w:ilvl="0" w:tplc="9BAED9FA">
      <w:start w:val="1"/>
      <w:numFmt w:val="bullet"/>
      <w:lvlText w:val="●"/>
      <w:lvlJc w:val="left"/>
      <w:pPr>
        <w:tabs>
          <w:tab w:val="num" w:pos="720"/>
        </w:tabs>
        <w:ind w:left="720" w:hanging="360"/>
      </w:pPr>
      <w:rPr>
        <w:rFonts w:ascii="Ericsson Hilda" w:hAnsi="Ericsson Hilda" w:hint="default"/>
      </w:rPr>
    </w:lvl>
    <w:lvl w:ilvl="1" w:tplc="CAEA077C" w:tentative="1">
      <w:start w:val="1"/>
      <w:numFmt w:val="bullet"/>
      <w:lvlText w:val="●"/>
      <w:lvlJc w:val="left"/>
      <w:pPr>
        <w:tabs>
          <w:tab w:val="num" w:pos="1440"/>
        </w:tabs>
        <w:ind w:left="1440" w:hanging="360"/>
      </w:pPr>
      <w:rPr>
        <w:rFonts w:ascii="Ericsson Hilda" w:hAnsi="Ericsson Hilda" w:hint="default"/>
      </w:rPr>
    </w:lvl>
    <w:lvl w:ilvl="2" w:tplc="741CD27E" w:tentative="1">
      <w:start w:val="1"/>
      <w:numFmt w:val="bullet"/>
      <w:lvlText w:val="●"/>
      <w:lvlJc w:val="left"/>
      <w:pPr>
        <w:tabs>
          <w:tab w:val="num" w:pos="2160"/>
        </w:tabs>
        <w:ind w:left="2160" w:hanging="360"/>
      </w:pPr>
      <w:rPr>
        <w:rFonts w:ascii="Ericsson Hilda" w:hAnsi="Ericsson Hilda" w:hint="default"/>
      </w:rPr>
    </w:lvl>
    <w:lvl w:ilvl="3" w:tplc="D25829CE" w:tentative="1">
      <w:start w:val="1"/>
      <w:numFmt w:val="bullet"/>
      <w:lvlText w:val="●"/>
      <w:lvlJc w:val="left"/>
      <w:pPr>
        <w:tabs>
          <w:tab w:val="num" w:pos="2880"/>
        </w:tabs>
        <w:ind w:left="2880" w:hanging="360"/>
      </w:pPr>
      <w:rPr>
        <w:rFonts w:ascii="Ericsson Hilda" w:hAnsi="Ericsson Hilda" w:hint="default"/>
      </w:rPr>
    </w:lvl>
    <w:lvl w:ilvl="4" w:tplc="38E86496" w:tentative="1">
      <w:start w:val="1"/>
      <w:numFmt w:val="bullet"/>
      <w:lvlText w:val="●"/>
      <w:lvlJc w:val="left"/>
      <w:pPr>
        <w:tabs>
          <w:tab w:val="num" w:pos="3600"/>
        </w:tabs>
        <w:ind w:left="3600" w:hanging="360"/>
      </w:pPr>
      <w:rPr>
        <w:rFonts w:ascii="Ericsson Hilda" w:hAnsi="Ericsson Hilda" w:hint="default"/>
      </w:rPr>
    </w:lvl>
    <w:lvl w:ilvl="5" w:tplc="426EF14E" w:tentative="1">
      <w:start w:val="1"/>
      <w:numFmt w:val="bullet"/>
      <w:lvlText w:val="●"/>
      <w:lvlJc w:val="left"/>
      <w:pPr>
        <w:tabs>
          <w:tab w:val="num" w:pos="4320"/>
        </w:tabs>
        <w:ind w:left="4320" w:hanging="360"/>
      </w:pPr>
      <w:rPr>
        <w:rFonts w:ascii="Ericsson Hilda" w:hAnsi="Ericsson Hilda" w:hint="default"/>
      </w:rPr>
    </w:lvl>
    <w:lvl w:ilvl="6" w:tplc="F41A1D4A" w:tentative="1">
      <w:start w:val="1"/>
      <w:numFmt w:val="bullet"/>
      <w:lvlText w:val="●"/>
      <w:lvlJc w:val="left"/>
      <w:pPr>
        <w:tabs>
          <w:tab w:val="num" w:pos="5040"/>
        </w:tabs>
        <w:ind w:left="5040" w:hanging="360"/>
      </w:pPr>
      <w:rPr>
        <w:rFonts w:ascii="Ericsson Hilda" w:hAnsi="Ericsson Hilda" w:hint="default"/>
      </w:rPr>
    </w:lvl>
    <w:lvl w:ilvl="7" w:tplc="0CAA3EE4" w:tentative="1">
      <w:start w:val="1"/>
      <w:numFmt w:val="bullet"/>
      <w:lvlText w:val="●"/>
      <w:lvlJc w:val="left"/>
      <w:pPr>
        <w:tabs>
          <w:tab w:val="num" w:pos="5760"/>
        </w:tabs>
        <w:ind w:left="5760" w:hanging="360"/>
      </w:pPr>
      <w:rPr>
        <w:rFonts w:ascii="Ericsson Hilda" w:hAnsi="Ericsson Hilda" w:hint="default"/>
      </w:rPr>
    </w:lvl>
    <w:lvl w:ilvl="8" w:tplc="44CCC328"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01505E"/>
    <w:multiLevelType w:val="hybridMultilevel"/>
    <w:tmpl w:val="6E6C8ED4"/>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7FD4438"/>
    <w:multiLevelType w:val="hybridMultilevel"/>
    <w:tmpl w:val="CA36194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1" w15:restartNumberingAfterBreak="0">
    <w:nsid w:val="58A92262"/>
    <w:multiLevelType w:val="hybridMultilevel"/>
    <w:tmpl w:val="6A60639A"/>
    <w:lvl w:ilvl="0" w:tplc="9E523F0A">
      <w:start w:val="1"/>
      <w:numFmt w:val="bullet"/>
      <w:lvlText w:val="●"/>
      <w:lvlJc w:val="left"/>
      <w:pPr>
        <w:tabs>
          <w:tab w:val="num" w:pos="720"/>
        </w:tabs>
        <w:ind w:left="720" w:hanging="360"/>
      </w:pPr>
      <w:rPr>
        <w:rFonts w:ascii="Ericsson Hilda" w:hAnsi="Ericsson Hilda" w:hint="default"/>
      </w:rPr>
    </w:lvl>
    <w:lvl w:ilvl="1" w:tplc="EB247ACA">
      <w:start w:val="1"/>
      <w:numFmt w:val="bullet"/>
      <w:lvlText w:val="●"/>
      <w:lvlJc w:val="left"/>
      <w:pPr>
        <w:tabs>
          <w:tab w:val="num" w:pos="1440"/>
        </w:tabs>
        <w:ind w:left="1440" w:hanging="360"/>
      </w:pPr>
      <w:rPr>
        <w:rFonts w:ascii="Ericsson Hilda" w:hAnsi="Ericsson Hilda" w:hint="default"/>
      </w:rPr>
    </w:lvl>
    <w:lvl w:ilvl="2" w:tplc="0A8E6512">
      <w:start w:val="1"/>
      <w:numFmt w:val="bullet"/>
      <w:lvlText w:val="●"/>
      <w:lvlJc w:val="left"/>
      <w:pPr>
        <w:tabs>
          <w:tab w:val="num" w:pos="2160"/>
        </w:tabs>
        <w:ind w:left="2160" w:hanging="360"/>
      </w:pPr>
      <w:rPr>
        <w:rFonts w:ascii="Ericsson Hilda" w:hAnsi="Ericsson Hilda" w:hint="default"/>
      </w:rPr>
    </w:lvl>
    <w:lvl w:ilvl="3" w:tplc="BBE60844">
      <w:start w:val="1"/>
      <w:numFmt w:val="bullet"/>
      <w:lvlText w:val="●"/>
      <w:lvlJc w:val="left"/>
      <w:pPr>
        <w:tabs>
          <w:tab w:val="num" w:pos="2880"/>
        </w:tabs>
        <w:ind w:left="2880" w:hanging="360"/>
      </w:pPr>
      <w:rPr>
        <w:rFonts w:ascii="Ericsson Hilda" w:hAnsi="Ericsson Hilda" w:hint="default"/>
      </w:rPr>
    </w:lvl>
    <w:lvl w:ilvl="4" w:tplc="97E23AB8">
      <w:start w:val="1"/>
      <w:numFmt w:val="bullet"/>
      <w:lvlText w:val="●"/>
      <w:lvlJc w:val="left"/>
      <w:pPr>
        <w:tabs>
          <w:tab w:val="num" w:pos="3600"/>
        </w:tabs>
        <w:ind w:left="3600" w:hanging="360"/>
      </w:pPr>
      <w:rPr>
        <w:rFonts w:ascii="Ericsson Hilda" w:hAnsi="Ericsson Hilda" w:hint="default"/>
      </w:rPr>
    </w:lvl>
    <w:lvl w:ilvl="5" w:tplc="241E1F00">
      <w:start w:val="1"/>
      <w:numFmt w:val="bullet"/>
      <w:lvlText w:val="●"/>
      <w:lvlJc w:val="left"/>
      <w:pPr>
        <w:tabs>
          <w:tab w:val="num" w:pos="4320"/>
        </w:tabs>
        <w:ind w:left="4320" w:hanging="360"/>
      </w:pPr>
      <w:rPr>
        <w:rFonts w:ascii="Ericsson Hilda" w:hAnsi="Ericsson Hilda" w:hint="default"/>
      </w:rPr>
    </w:lvl>
    <w:lvl w:ilvl="6" w:tplc="B31A69A2">
      <w:start w:val="1"/>
      <w:numFmt w:val="bullet"/>
      <w:lvlText w:val="●"/>
      <w:lvlJc w:val="left"/>
      <w:pPr>
        <w:tabs>
          <w:tab w:val="num" w:pos="5040"/>
        </w:tabs>
        <w:ind w:left="5040" w:hanging="360"/>
      </w:pPr>
      <w:rPr>
        <w:rFonts w:ascii="Ericsson Hilda" w:hAnsi="Ericsson Hilda" w:hint="default"/>
      </w:rPr>
    </w:lvl>
    <w:lvl w:ilvl="7" w:tplc="D9869ED8">
      <w:start w:val="1"/>
      <w:numFmt w:val="bullet"/>
      <w:lvlText w:val="●"/>
      <w:lvlJc w:val="left"/>
      <w:pPr>
        <w:tabs>
          <w:tab w:val="num" w:pos="5760"/>
        </w:tabs>
        <w:ind w:left="5760" w:hanging="360"/>
      </w:pPr>
      <w:rPr>
        <w:rFonts w:ascii="Ericsson Hilda" w:hAnsi="Ericsson Hilda" w:hint="default"/>
      </w:rPr>
    </w:lvl>
    <w:lvl w:ilvl="8" w:tplc="47448BEA">
      <w:start w:val="1"/>
      <w:numFmt w:val="bullet"/>
      <w:lvlText w:val="●"/>
      <w:lvlJc w:val="left"/>
      <w:pPr>
        <w:tabs>
          <w:tab w:val="num" w:pos="6480"/>
        </w:tabs>
        <w:ind w:left="6480" w:hanging="360"/>
      </w:pPr>
      <w:rPr>
        <w:rFonts w:ascii="Ericsson Hilda" w:hAnsi="Ericsson Hilda" w:hint="default"/>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E342D52"/>
    <w:multiLevelType w:val="hybridMultilevel"/>
    <w:tmpl w:val="9B14F978"/>
    <w:lvl w:ilvl="0" w:tplc="F96A1854">
      <w:start w:val="1"/>
      <w:numFmt w:val="bullet"/>
      <w:lvlText w:val="●"/>
      <w:lvlJc w:val="left"/>
      <w:pPr>
        <w:tabs>
          <w:tab w:val="num" w:pos="720"/>
        </w:tabs>
        <w:ind w:left="720" w:hanging="360"/>
      </w:pPr>
      <w:rPr>
        <w:rFonts w:ascii="Ericsson Hilda" w:hAnsi="Ericsson Hilda" w:hint="default"/>
      </w:rPr>
    </w:lvl>
    <w:lvl w:ilvl="1" w:tplc="9A0E8302" w:tentative="1">
      <w:start w:val="1"/>
      <w:numFmt w:val="bullet"/>
      <w:lvlText w:val="●"/>
      <w:lvlJc w:val="left"/>
      <w:pPr>
        <w:tabs>
          <w:tab w:val="num" w:pos="1440"/>
        </w:tabs>
        <w:ind w:left="1440" w:hanging="360"/>
      </w:pPr>
      <w:rPr>
        <w:rFonts w:ascii="Ericsson Hilda" w:hAnsi="Ericsson Hilda" w:hint="default"/>
      </w:rPr>
    </w:lvl>
    <w:lvl w:ilvl="2" w:tplc="669E3E34" w:tentative="1">
      <w:start w:val="1"/>
      <w:numFmt w:val="bullet"/>
      <w:lvlText w:val="●"/>
      <w:lvlJc w:val="left"/>
      <w:pPr>
        <w:tabs>
          <w:tab w:val="num" w:pos="2160"/>
        </w:tabs>
        <w:ind w:left="2160" w:hanging="360"/>
      </w:pPr>
      <w:rPr>
        <w:rFonts w:ascii="Ericsson Hilda" w:hAnsi="Ericsson Hilda" w:hint="default"/>
      </w:rPr>
    </w:lvl>
    <w:lvl w:ilvl="3" w:tplc="C69C09DA" w:tentative="1">
      <w:start w:val="1"/>
      <w:numFmt w:val="bullet"/>
      <w:lvlText w:val="●"/>
      <w:lvlJc w:val="left"/>
      <w:pPr>
        <w:tabs>
          <w:tab w:val="num" w:pos="2880"/>
        </w:tabs>
        <w:ind w:left="2880" w:hanging="360"/>
      </w:pPr>
      <w:rPr>
        <w:rFonts w:ascii="Ericsson Hilda" w:hAnsi="Ericsson Hilda" w:hint="default"/>
      </w:rPr>
    </w:lvl>
    <w:lvl w:ilvl="4" w:tplc="405436A8" w:tentative="1">
      <w:start w:val="1"/>
      <w:numFmt w:val="bullet"/>
      <w:lvlText w:val="●"/>
      <w:lvlJc w:val="left"/>
      <w:pPr>
        <w:tabs>
          <w:tab w:val="num" w:pos="3600"/>
        </w:tabs>
        <w:ind w:left="3600" w:hanging="360"/>
      </w:pPr>
      <w:rPr>
        <w:rFonts w:ascii="Ericsson Hilda" w:hAnsi="Ericsson Hilda" w:hint="default"/>
      </w:rPr>
    </w:lvl>
    <w:lvl w:ilvl="5" w:tplc="463CBCF0" w:tentative="1">
      <w:start w:val="1"/>
      <w:numFmt w:val="bullet"/>
      <w:lvlText w:val="●"/>
      <w:lvlJc w:val="left"/>
      <w:pPr>
        <w:tabs>
          <w:tab w:val="num" w:pos="4320"/>
        </w:tabs>
        <w:ind w:left="4320" w:hanging="360"/>
      </w:pPr>
      <w:rPr>
        <w:rFonts w:ascii="Ericsson Hilda" w:hAnsi="Ericsson Hilda" w:hint="default"/>
      </w:rPr>
    </w:lvl>
    <w:lvl w:ilvl="6" w:tplc="F22E929E" w:tentative="1">
      <w:start w:val="1"/>
      <w:numFmt w:val="bullet"/>
      <w:lvlText w:val="●"/>
      <w:lvlJc w:val="left"/>
      <w:pPr>
        <w:tabs>
          <w:tab w:val="num" w:pos="5040"/>
        </w:tabs>
        <w:ind w:left="5040" w:hanging="360"/>
      </w:pPr>
      <w:rPr>
        <w:rFonts w:ascii="Ericsson Hilda" w:hAnsi="Ericsson Hilda" w:hint="default"/>
      </w:rPr>
    </w:lvl>
    <w:lvl w:ilvl="7" w:tplc="4386C908" w:tentative="1">
      <w:start w:val="1"/>
      <w:numFmt w:val="bullet"/>
      <w:lvlText w:val="●"/>
      <w:lvlJc w:val="left"/>
      <w:pPr>
        <w:tabs>
          <w:tab w:val="num" w:pos="5760"/>
        </w:tabs>
        <w:ind w:left="5760" w:hanging="360"/>
      </w:pPr>
      <w:rPr>
        <w:rFonts w:ascii="Ericsson Hilda" w:hAnsi="Ericsson Hilda" w:hint="default"/>
      </w:rPr>
    </w:lvl>
    <w:lvl w:ilvl="8" w:tplc="D162273C" w:tentative="1">
      <w:start w:val="1"/>
      <w:numFmt w:val="bullet"/>
      <w:lvlText w:val="●"/>
      <w:lvlJc w:val="left"/>
      <w:pPr>
        <w:tabs>
          <w:tab w:val="num" w:pos="6480"/>
        </w:tabs>
        <w:ind w:left="6480" w:hanging="360"/>
      </w:pPr>
      <w:rPr>
        <w:rFonts w:ascii="Ericsson Hilda" w:hAnsi="Ericsson Hilda" w:hint="default"/>
      </w:rPr>
    </w:lvl>
  </w:abstractNum>
  <w:abstractNum w:abstractNumId="34" w15:restartNumberingAfterBreak="0">
    <w:nsid w:val="5EED0411"/>
    <w:multiLevelType w:val="hybridMultilevel"/>
    <w:tmpl w:val="6408FEAA"/>
    <w:lvl w:ilvl="0" w:tplc="D4D6AFB4">
      <w:start w:val="1"/>
      <w:numFmt w:val="decimal"/>
      <w:lvlText w:val="[%1]."/>
      <w:lvlJc w:val="left"/>
      <w:pPr>
        <w:ind w:left="360" w:hanging="36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56E7320"/>
    <w:multiLevelType w:val="multilevel"/>
    <w:tmpl w:val="BE3C96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B3513F5"/>
    <w:multiLevelType w:val="hybridMultilevel"/>
    <w:tmpl w:val="979A6ED2"/>
    <w:lvl w:ilvl="0" w:tplc="0FEC3FFE">
      <w:start w:val="1"/>
      <w:numFmt w:val="bullet"/>
      <w:lvlText w:val="•"/>
      <w:lvlJc w:val="left"/>
      <w:pPr>
        <w:tabs>
          <w:tab w:val="num" w:pos="720"/>
        </w:tabs>
        <w:ind w:left="720" w:hanging="360"/>
      </w:pPr>
      <w:rPr>
        <w:rFonts w:ascii="Arial" w:hAnsi="Arial" w:hint="default"/>
      </w:rPr>
    </w:lvl>
    <w:lvl w:ilvl="1" w:tplc="745C9066">
      <w:start w:val="1"/>
      <w:numFmt w:val="bullet"/>
      <w:lvlText w:val="•"/>
      <w:lvlJc w:val="left"/>
      <w:pPr>
        <w:tabs>
          <w:tab w:val="num" w:pos="1440"/>
        </w:tabs>
        <w:ind w:left="1440" w:hanging="360"/>
      </w:pPr>
      <w:rPr>
        <w:rFonts w:ascii="Arial" w:hAnsi="Arial" w:hint="default"/>
      </w:rPr>
    </w:lvl>
    <w:lvl w:ilvl="2" w:tplc="2084E5EC" w:tentative="1">
      <w:start w:val="1"/>
      <w:numFmt w:val="bullet"/>
      <w:lvlText w:val="•"/>
      <w:lvlJc w:val="left"/>
      <w:pPr>
        <w:tabs>
          <w:tab w:val="num" w:pos="2160"/>
        </w:tabs>
        <w:ind w:left="2160" w:hanging="360"/>
      </w:pPr>
      <w:rPr>
        <w:rFonts w:ascii="Arial" w:hAnsi="Arial" w:hint="default"/>
      </w:rPr>
    </w:lvl>
    <w:lvl w:ilvl="3" w:tplc="23443F00" w:tentative="1">
      <w:start w:val="1"/>
      <w:numFmt w:val="bullet"/>
      <w:lvlText w:val="•"/>
      <w:lvlJc w:val="left"/>
      <w:pPr>
        <w:tabs>
          <w:tab w:val="num" w:pos="2880"/>
        </w:tabs>
        <w:ind w:left="2880" w:hanging="360"/>
      </w:pPr>
      <w:rPr>
        <w:rFonts w:ascii="Arial" w:hAnsi="Arial" w:hint="default"/>
      </w:rPr>
    </w:lvl>
    <w:lvl w:ilvl="4" w:tplc="2D207A0C" w:tentative="1">
      <w:start w:val="1"/>
      <w:numFmt w:val="bullet"/>
      <w:lvlText w:val="•"/>
      <w:lvlJc w:val="left"/>
      <w:pPr>
        <w:tabs>
          <w:tab w:val="num" w:pos="3600"/>
        </w:tabs>
        <w:ind w:left="3600" w:hanging="360"/>
      </w:pPr>
      <w:rPr>
        <w:rFonts w:ascii="Arial" w:hAnsi="Arial" w:hint="default"/>
      </w:rPr>
    </w:lvl>
    <w:lvl w:ilvl="5" w:tplc="92625F4A" w:tentative="1">
      <w:start w:val="1"/>
      <w:numFmt w:val="bullet"/>
      <w:lvlText w:val="•"/>
      <w:lvlJc w:val="left"/>
      <w:pPr>
        <w:tabs>
          <w:tab w:val="num" w:pos="4320"/>
        </w:tabs>
        <w:ind w:left="4320" w:hanging="360"/>
      </w:pPr>
      <w:rPr>
        <w:rFonts w:ascii="Arial" w:hAnsi="Arial" w:hint="default"/>
      </w:rPr>
    </w:lvl>
    <w:lvl w:ilvl="6" w:tplc="2F040F5A" w:tentative="1">
      <w:start w:val="1"/>
      <w:numFmt w:val="bullet"/>
      <w:lvlText w:val="•"/>
      <w:lvlJc w:val="left"/>
      <w:pPr>
        <w:tabs>
          <w:tab w:val="num" w:pos="5040"/>
        </w:tabs>
        <w:ind w:left="5040" w:hanging="360"/>
      </w:pPr>
      <w:rPr>
        <w:rFonts w:ascii="Arial" w:hAnsi="Arial" w:hint="default"/>
      </w:rPr>
    </w:lvl>
    <w:lvl w:ilvl="7" w:tplc="5D4469F2" w:tentative="1">
      <w:start w:val="1"/>
      <w:numFmt w:val="bullet"/>
      <w:lvlText w:val="•"/>
      <w:lvlJc w:val="left"/>
      <w:pPr>
        <w:tabs>
          <w:tab w:val="num" w:pos="5760"/>
        </w:tabs>
        <w:ind w:left="5760" w:hanging="360"/>
      </w:pPr>
      <w:rPr>
        <w:rFonts w:ascii="Arial" w:hAnsi="Arial" w:hint="default"/>
      </w:rPr>
    </w:lvl>
    <w:lvl w:ilvl="8" w:tplc="CE0C5AB2"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9" w15:restartNumberingAfterBreak="0">
    <w:nsid w:val="75463EDF"/>
    <w:multiLevelType w:val="hybridMultilevel"/>
    <w:tmpl w:val="3A2AB3F6"/>
    <w:lvl w:ilvl="0" w:tplc="5E681A8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7B7F79AF"/>
    <w:multiLevelType w:val="hybridMultilevel"/>
    <w:tmpl w:val="0D5CC80A"/>
    <w:lvl w:ilvl="0" w:tplc="A72AA9BA">
      <w:start w:val="1"/>
      <w:numFmt w:val="bullet"/>
      <w:lvlText w:val="●"/>
      <w:lvlJc w:val="left"/>
      <w:pPr>
        <w:tabs>
          <w:tab w:val="num" w:pos="720"/>
        </w:tabs>
        <w:ind w:left="720" w:hanging="360"/>
      </w:pPr>
      <w:rPr>
        <w:rFonts w:ascii="Ericsson Hilda" w:hAnsi="Ericsson Hilda" w:hint="default"/>
      </w:rPr>
    </w:lvl>
    <w:lvl w:ilvl="1" w:tplc="DD720ECC" w:tentative="1">
      <w:start w:val="1"/>
      <w:numFmt w:val="bullet"/>
      <w:lvlText w:val="●"/>
      <w:lvlJc w:val="left"/>
      <w:pPr>
        <w:tabs>
          <w:tab w:val="num" w:pos="1440"/>
        </w:tabs>
        <w:ind w:left="1440" w:hanging="360"/>
      </w:pPr>
      <w:rPr>
        <w:rFonts w:ascii="Ericsson Hilda" w:hAnsi="Ericsson Hilda" w:hint="default"/>
      </w:rPr>
    </w:lvl>
    <w:lvl w:ilvl="2" w:tplc="294230A6" w:tentative="1">
      <w:start w:val="1"/>
      <w:numFmt w:val="bullet"/>
      <w:lvlText w:val="●"/>
      <w:lvlJc w:val="left"/>
      <w:pPr>
        <w:tabs>
          <w:tab w:val="num" w:pos="2160"/>
        </w:tabs>
        <w:ind w:left="2160" w:hanging="360"/>
      </w:pPr>
      <w:rPr>
        <w:rFonts w:ascii="Ericsson Hilda" w:hAnsi="Ericsson Hilda" w:hint="default"/>
      </w:rPr>
    </w:lvl>
    <w:lvl w:ilvl="3" w:tplc="D9C4D76A" w:tentative="1">
      <w:start w:val="1"/>
      <w:numFmt w:val="bullet"/>
      <w:lvlText w:val="●"/>
      <w:lvlJc w:val="left"/>
      <w:pPr>
        <w:tabs>
          <w:tab w:val="num" w:pos="2880"/>
        </w:tabs>
        <w:ind w:left="2880" w:hanging="360"/>
      </w:pPr>
      <w:rPr>
        <w:rFonts w:ascii="Ericsson Hilda" w:hAnsi="Ericsson Hilda" w:hint="default"/>
      </w:rPr>
    </w:lvl>
    <w:lvl w:ilvl="4" w:tplc="83421FF8" w:tentative="1">
      <w:start w:val="1"/>
      <w:numFmt w:val="bullet"/>
      <w:lvlText w:val="●"/>
      <w:lvlJc w:val="left"/>
      <w:pPr>
        <w:tabs>
          <w:tab w:val="num" w:pos="3600"/>
        </w:tabs>
        <w:ind w:left="3600" w:hanging="360"/>
      </w:pPr>
      <w:rPr>
        <w:rFonts w:ascii="Ericsson Hilda" w:hAnsi="Ericsson Hilda" w:hint="default"/>
      </w:rPr>
    </w:lvl>
    <w:lvl w:ilvl="5" w:tplc="D0F02180" w:tentative="1">
      <w:start w:val="1"/>
      <w:numFmt w:val="bullet"/>
      <w:lvlText w:val="●"/>
      <w:lvlJc w:val="left"/>
      <w:pPr>
        <w:tabs>
          <w:tab w:val="num" w:pos="4320"/>
        </w:tabs>
        <w:ind w:left="4320" w:hanging="360"/>
      </w:pPr>
      <w:rPr>
        <w:rFonts w:ascii="Ericsson Hilda" w:hAnsi="Ericsson Hilda" w:hint="default"/>
      </w:rPr>
    </w:lvl>
    <w:lvl w:ilvl="6" w:tplc="9D821456" w:tentative="1">
      <w:start w:val="1"/>
      <w:numFmt w:val="bullet"/>
      <w:lvlText w:val="●"/>
      <w:lvlJc w:val="left"/>
      <w:pPr>
        <w:tabs>
          <w:tab w:val="num" w:pos="5040"/>
        </w:tabs>
        <w:ind w:left="5040" w:hanging="360"/>
      </w:pPr>
      <w:rPr>
        <w:rFonts w:ascii="Ericsson Hilda" w:hAnsi="Ericsson Hilda" w:hint="default"/>
      </w:rPr>
    </w:lvl>
    <w:lvl w:ilvl="7" w:tplc="86120A10" w:tentative="1">
      <w:start w:val="1"/>
      <w:numFmt w:val="bullet"/>
      <w:lvlText w:val="●"/>
      <w:lvlJc w:val="left"/>
      <w:pPr>
        <w:tabs>
          <w:tab w:val="num" w:pos="5760"/>
        </w:tabs>
        <w:ind w:left="5760" w:hanging="360"/>
      </w:pPr>
      <w:rPr>
        <w:rFonts w:ascii="Ericsson Hilda" w:hAnsi="Ericsson Hilda" w:hint="default"/>
      </w:rPr>
    </w:lvl>
    <w:lvl w:ilvl="8" w:tplc="8CC25CEA" w:tentative="1">
      <w:start w:val="1"/>
      <w:numFmt w:val="bullet"/>
      <w:lvlText w:val="●"/>
      <w:lvlJc w:val="left"/>
      <w:pPr>
        <w:tabs>
          <w:tab w:val="num" w:pos="6480"/>
        </w:tabs>
        <w:ind w:left="6480" w:hanging="360"/>
      </w:pPr>
      <w:rPr>
        <w:rFonts w:ascii="Ericsson Hilda" w:hAnsi="Ericsson Hilda" w:hint="default"/>
      </w:rPr>
    </w:lvl>
  </w:abstractNum>
  <w:num w:numId="1">
    <w:abstractNumId w:val="4"/>
  </w:num>
  <w:num w:numId="2">
    <w:abstractNumId w:val="26"/>
  </w:num>
  <w:num w:numId="3">
    <w:abstractNumId w:val="18"/>
  </w:num>
  <w:num w:numId="4">
    <w:abstractNumId w:val="19"/>
  </w:num>
  <w:num w:numId="5">
    <w:abstractNumId w:val="15"/>
  </w:num>
  <w:num w:numId="6">
    <w:abstractNumId w:val="24"/>
  </w:num>
  <w:num w:numId="7">
    <w:abstractNumId w:val="29"/>
  </w:num>
  <w:num w:numId="8">
    <w:abstractNumId w:val="16"/>
  </w:num>
  <w:num w:numId="9">
    <w:abstractNumId w:val="14"/>
  </w:num>
  <w:num w:numId="10">
    <w:abstractNumId w:val="2"/>
  </w:num>
  <w:num w:numId="11">
    <w:abstractNumId w:val="1"/>
  </w:num>
  <w:num w:numId="12">
    <w:abstractNumId w:val="0"/>
  </w:num>
  <w:num w:numId="13">
    <w:abstractNumId w:val="27"/>
  </w:num>
  <w:num w:numId="14">
    <w:abstractNumId w:val="28"/>
  </w:num>
  <w:num w:numId="15">
    <w:abstractNumId w:val="23"/>
  </w:num>
  <w:num w:numId="16">
    <w:abstractNumId w:val="32"/>
  </w:num>
  <w:num w:numId="17">
    <w:abstractNumId w:val="10"/>
  </w:num>
  <w:num w:numId="18">
    <w:abstractNumId w:val="13"/>
  </w:num>
  <w:num w:numId="19">
    <w:abstractNumId w:val="5"/>
  </w:num>
  <w:num w:numId="20">
    <w:abstractNumId w:val="38"/>
  </w:num>
  <w:num w:numId="21">
    <w:abstractNumId w:val="17"/>
  </w:num>
  <w:num w:numId="22">
    <w:abstractNumId w:val="37"/>
  </w:num>
  <w:num w:numId="23">
    <w:abstractNumId w:val="8"/>
  </w:num>
  <w:num w:numId="24">
    <w:abstractNumId w:val="30"/>
  </w:num>
  <w:num w:numId="25">
    <w:abstractNumId w:val="36"/>
  </w:num>
  <w:num w:numId="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5"/>
  </w:num>
  <w:num w:numId="28">
    <w:abstractNumId w:val="12"/>
  </w:num>
  <w:num w:numId="29">
    <w:abstractNumId w:val="7"/>
  </w:num>
  <w:num w:numId="30">
    <w:abstractNumId w:val="21"/>
  </w:num>
  <w:num w:numId="31">
    <w:abstractNumId w:val="25"/>
  </w:num>
  <w:num w:numId="32">
    <w:abstractNumId w:val="11"/>
  </w:num>
  <w:num w:numId="33">
    <w:abstractNumId w:val="22"/>
  </w:num>
  <w:num w:numId="34">
    <w:abstractNumId w:val="33"/>
  </w:num>
  <w:num w:numId="35">
    <w:abstractNumId w:val="9"/>
  </w:num>
  <w:num w:numId="36">
    <w:abstractNumId w:val="40"/>
  </w:num>
  <w:num w:numId="37">
    <w:abstractNumId w:val="3"/>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num>
  <w:num w:numId="41">
    <w:abstractNumId w:val="34"/>
  </w:num>
  <w:num w:numId="42">
    <w:abstractNumId w:val="39"/>
  </w:num>
  <w:num w:numId="43">
    <w:abstractNumId w:val="6"/>
  </w:num>
  <w:num w:numId="44">
    <w:abstractNumId w:val="18"/>
  </w:num>
  <w:num w:numId="45">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9"/>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ja-JP" w:vendorID="64" w:dllVersion="0" w:nlCheck="1" w:checkStyle="1"/>
  <w:activeWritingStyle w:appName="MSWord" w:lang="de-D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zC2NDA0MzGyNDdV0lEKTi0uzszPAykwMqwFANtwVXQtAAAA"/>
  </w:docVars>
  <w:rsids>
    <w:rsidRoot w:val="00585A98"/>
    <w:rsid w:val="000006E1"/>
    <w:rsid w:val="00000C42"/>
    <w:rsid w:val="00002A37"/>
    <w:rsid w:val="000041AB"/>
    <w:rsid w:val="0000564C"/>
    <w:rsid w:val="00006446"/>
    <w:rsid w:val="00006896"/>
    <w:rsid w:val="00007CDC"/>
    <w:rsid w:val="000101C2"/>
    <w:rsid w:val="000105B3"/>
    <w:rsid w:val="00010805"/>
    <w:rsid w:val="00010960"/>
    <w:rsid w:val="00011B28"/>
    <w:rsid w:val="00011E25"/>
    <w:rsid w:val="000143CB"/>
    <w:rsid w:val="000147E9"/>
    <w:rsid w:val="00014986"/>
    <w:rsid w:val="00014B45"/>
    <w:rsid w:val="00014C7E"/>
    <w:rsid w:val="00015954"/>
    <w:rsid w:val="00015D15"/>
    <w:rsid w:val="000178D0"/>
    <w:rsid w:val="0002244A"/>
    <w:rsid w:val="0002279A"/>
    <w:rsid w:val="0002300C"/>
    <w:rsid w:val="000239E3"/>
    <w:rsid w:val="0002564D"/>
    <w:rsid w:val="00025ECA"/>
    <w:rsid w:val="00027779"/>
    <w:rsid w:val="0003093F"/>
    <w:rsid w:val="000325B8"/>
    <w:rsid w:val="00034C15"/>
    <w:rsid w:val="000350A9"/>
    <w:rsid w:val="00035311"/>
    <w:rsid w:val="00036A38"/>
    <w:rsid w:val="00036BA1"/>
    <w:rsid w:val="000422E2"/>
    <w:rsid w:val="00042BAA"/>
    <w:rsid w:val="00042F22"/>
    <w:rsid w:val="000440B1"/>
    <w:rsid w:val="000444EF"/>
    <w:rsid w:val="0004453E"/>
    <w:rsid w:val="0004478F"/>
    <w:rsid w:val="000450C8"/>
    <w:rsid w:val="000453C7"/>
    <w:rsid w:val="00046AB5"/>
    <w:rsid w:val="00047406"/>
    <w:rsid w:val="00052A07"/>
    <w:rsid w:val="00052D7E"/>
    <w:rsid w:val="000534E3"/>
    <w:rsid w:val="0005606A"/>
    <w:rsid w:val="000563DA"/>
    <w:rsid w:val="00057117"/>
    <w:rsid w:val="00057765"/>
    <w:rsid w:val="00057AB9"/>
    <w:rsid w:val="000616E7"/>
    <w:rsid w:val="00061A78"/>
    <w:rsid w:val="00062085"/>
    <w:rsid w:val="0006487E"/>
    <w:rsid w:val="00064D24"/>
    <w:rsid w:val="00064E20"/>
    <w:rsid w:val="000658E0"/>
    <w:rsid w:val="00065E1A"/>
    <w:rsid w:val="00072691"/>
    <w:rsid w:val="00072E38"/>
    <w:rsid w:val="00073059"/>
    <w:rsid w:val="000740B2"/>
    <w:rsid w:val="00074A7A"/>
    <w:rsid w:val="00076B74"/>
    <w:rsid w:val="00077936"/>
    <w:rsid w:val="00077E5F"/>
    <w:rsid w:val="0008036A"/>
    <w:rsid w:val="00080946"/>
    <w:rsid w:val="00080CA5"/>
    <w:rsid w:val="00081AE6"/>
    <w:rsid w:val="000827AA"/>
    <w:rsid w:val="000838AD"/>
    <w:rsid w:val="000845C4"/>
    <w:rsid w:val="00084B61"/>
    <w:rsid w:val="000855EB"/>
    <w:rsid w:val="00085B52"/>
    <w:rsid w:val="000866F2"/>
    <w:rsid w:val="00087318"/>
    <w:rsid w:val="0009009F"/>
    <w:rsid w:val="0009083D"/>
    <w:rsid w:val="00091557"/>
    <w:rsid w:val="000924C1"/>
    <w:rsid w:val="000924F0"/>
    <w:rsid w:val="00093474"/>
    <w:rsid w:val="0009510F"/>
    <w:rsid w:val="00095543"/>
    <w:rsid w:val="00095B15"/>
    <w:rsid w:val="00096151"/>
    <w:rsid w:val="000A0D06"/>
    <w:rsid w:val="000A1279"/>
    <w:rsid w:val="000A1A76"/>
    <w:rsid w:val="000A1B7B"/>
    <w:rsid w:val="000A1DDA"/>
    <w:rsid w:val="000A2A28"/>
    <w:rsid w:val="000A38B8"/>
    <w:rsid w:val="000A3D2B"/>
    <w:rsid w:val="000A4689"/>
    <w:rsid w:val="000A49D8"/>
    <w:rsid w:val="000A4B82"/>
    <w:rsid w:val="000A56F2"/>
    <w:rsid w:val="000A5E0F"/>
    <w:rsid w:val="000A67FD"/>
    <w:rsid w:val="000A7C31"/>
    <w:rsid w:val="000B17AB"/>
    <w:rsid w:val="000B1839"/>
    <w:rsid w:val="000B1CAC"/>
    <w:rsid w:val="000B1DC8"/>
    <w:rsid w:val="000B210C"/>
    <w:rsid w:val="000B2374"/>
    <w:rsid w:val="000B2719"/>
    <w:rsid w:val="000B3A8F"/>
    <w:rsid w:val="000B4AB9"/>
    <w:rsid w:val="000B58C3"/>
    <w:rsid w:val="000B61E9"/>
    <w:rsid w:val="000B6E06"/>
    <w:rsid w:val="000B701D"/>
    <w:rsid w:val="000B7596"/>
    <w:rsid w:val="000B7C90"/>
    <w:rsid w:val="000C165A"/>
    <w:rsid w:val="000C2543"/>
    <w:rsid w:val="000C2E19"/>
    <w:rsid w:val="000C348C"/>
    <w:rsid w:val="000C606C"/>
    <w:rsid w:val="000C61B3"/>
    <w:rsid w:val="000C7C6A"/>
    <w:rsid w:val="000C7D56"/>
    <w:rsid w:val="000D0D07"/>
    <w:rsid w:val="000D2A99"/>
    <w:rsid w:val="000D3B0C"/>
    <w:rsid w:val="000D4797"/>
    <w:rsid w:val="000D5352"/>
    <w:rsid w:val="000E0527"/>
    <w:rsid w:val="000E06E6"/>
    <w:rsid w:val="000E1E53"/>
    <w:rsid w:val="000E1E92"/>
    <w:rsid w:val="000E3374"/>
    <w:rsid w:val="000E6330"/>
    <w:rsid w:val="000E756E"/>
    <w:rsid w:val="000F06D6"/>
    <w:rsid w:val="000F0EB1"/>
    <w:rsid w:val="000F1106"/>
    <w:rsid w:val="000F1599"/>
    <w:rsid w:val="000F182F"/>
    <w:rsid w:val="000F1ACF"/>
    <w:rsid w:val="000F26C1"/>
    <w:rsid w:val="000F3BE9"/>
    <w:rsid w:val="000F3F39"/>
    <w:rsid w:val="000F3F6C"/>
    <w:rsid w:val="000F4A8C"/>
    <w:rsid w:val="000F6AE4"/>
    <w:rsid w:val="000F6CD5"/>
    <w:rsid w:val="000F6DF3"/>
    <w:rsid w:val="000F79CD"/>
    <w:rsid w:val="0010059D"/>
    <w:rsid w:val="001005FF"/>
    <w:rsid w:val="00100ABB"/>
    <w:rsid w:val="001062FB"/>
    <w:rsid w:val="001063E6"/>
    <w:rsid w:val="00112406"/>
    <w:rsid w:val="00113CF4"/>
    <w:rsid w:val="001153EA"/>
    <w:rsid w:val="00115643"/>
    <w:rsid w:val="00115F2C"/>
    <w:rsid w:val="00116765"/>
    <w:rsid w:val="0012013B"/>
    <w:rsid w:val="00120C00"/>
    <w:rsid w:val="001211BA"/>
    <w:rsid w:val="001219F5"/>
    <w:rsid w:val="00121A20"/>
    <w:rsid w:val="00121CAF"/>
    <w:rsid w:val="001236DB"/>
    <w:rsid w:val="0012377F"/>
    <w:rsid w:val="00124314"/>
    <w:rsid w:val="001243D8"/>
    <w:rsid w:val="0012451C"/>
    <w:rsid w:val="0012485C"/>
    <w:rsid w:val="00125983"/>
    <w:rsid w:val="00126B4A"/>
    <w:rsid w:val="001279C4"/>
    <w:rsid w:val="001300D0"/>
    <w:rsid w:val="00130B9B"/>
    <w:rsid w:val="00131862"/>
    <w:rsid w:val="001329C0"/>
    <w:rsid w:val="00132E0F"/>
    <w:rsid w:val="00132FD0"/>
    <w:rsid w:val="001344C0"/>
    <w:rsid w:val="001346FA"/>
    <w:rsid w:val="00135252"/>
    <w:rsid w:val="00137AB5"/>
    <w:rsid w:val="00137F0B"/>
    <w:rsid w:val="001411D4"/>
    <w:rsid w:val="00141411"/>
    <w:rsid w:val="001452B2"/>
    <w:rsid w:val="00145957"/>
    <w:rsid w:val="00146ACD"/>
    <w:rsid w:val="001477A0"/>
    <w:rsid w:val="00147B10"/>
    <w:rsid w:val="00151ACD"/>
    <w:rsid w:val="00151E23"/>
    <w:rsid w:val="001521BF"/>
    <w:rsid w:val="001526E0"/>
    <w:rsid w:val="0015390C"/>
    <w:rsid w:val="00155080"/>
    <w:rsid w:val="001551B5"/>
    <w:rsid w:val="00155830"/>
    <w:rsid w:val="00160CDA"/>
    <w:rsid w:val="00161BD3"/>
    <w:rsid w:val="001623BF"/>
    <w:rsid w:val="0016484B"/>
    <w:rsid w:val="001659C1"/>
    <w:rsid w:val="001675ED"/>
    <w:rsid w:val="001708C0"/>
    <w:rsid w:val="00171FEC"/>
    <w:rsid w:val="001720ED"/>
    <w:rsid w:val="00173A8E"/>
    <w:rsid w:val="0017502C"/>
    <w:rsid w:val="00176DA9"/>
    <w:rsid w:val="001803F7"/>
    <w:rsid w:val="0018143F"/>
    <w:rsid w:val="00181FF8"/>
    <w:rsid w:val="0018431F"/>
    <w:rsid w:val="00184626"/>
    <w:rsid w:val="00185654"/>
    <w:rsid w:val="00185C1B"/>
    <w:rsid w:val="00186882"/>
    <w:rsid w:val="00187EFA"/>
    <w:rsid w:val="00187F65"/>
    <w:rsid w:val="00190335"/>
    <w:rsid w:val="00190AC1"/>
    <w:rsid w:val="0019341A"/>
    <w:rsid w:val="001938FB"/>
    <w:rsid w:val="001967F8"/>
    <w:rsid w:val="001969BA"/>
    <w:rsid w:val="00197DF9"/>
    <w:rsid w:val="001A10E8"/>
    <w:rsid w:val="001A1987"/>
    <w:rsid w:val="001A2564"/>
    <w:rsid w:val="001A2D50"/>
    <w:rsid w:val="001A2E85"/>
    <w:rsid w:val="001A5A08"/>
    <w:rsid w:val="001A6173"/>
    <w:rsid w:val="001A6CBA"/>
    <w:rsid w:val="001A760E"/>
    <w:rsid w:val="001A789B"/>
    <w:rsid w:val="001A7936"/>
    <w:rsid w:val="001B0D97"/>
    <w:rsid w:val="001B2BFE"/>
    <w:rsid w:val="001B5A5D"/>
    <w:rsid w:val="001B7DB2"/>
    <w:rsid w:val="001B7E4A"/>
    <w:rsid w:val="001C0E7F"/>
    <w:rsid w:val="001C1479"/>
    <w:rsid w:val="001C1CE5"/>
    <w:rsid w:val="001C1D00"/>
    <w:rsid w:val="001C2A3B"/>
    <w:rsid w:val="001C3D2A"/>
    <w:rsid w:val="001C3ED0"/>
    <w:rsid w:val="001C410C"/>
    <w:rsid w:val="001C7662"/>
    <w:rsid w:val="001C7B4F"/>
    <w:rsid w:val="001D1354"/>
    <w:rsid w:val="001D286A"/>
    <w:rsid w:val="001D353A"/>
    <w:rsid w:val="001D3C71"/>
    <w:rsid w:val="001D3EAE"/>
    <w:rsid w:val="001D48A8"/>
    <w:rsid w:val="001D4E8A"/>
    <w:rsid w:val="001D51BA"/>
    <w:rsid w:val="001D53E7"/>
    <w:rsid w:val="001D5BE2"/>
    <w:rsid w:val="001D6342"/>
    <w:rsid w:val="001D651B"/>
    <w:rsid w:val="001D6D53"/>
    <w:rsid w:val="001D791D"/>
    <w:rsid w:val="001D7A2B"/>
    <w:rsid w:val="001E0611"/>
    <w:rsid w:val="001E450E"/>
    <w:rsid w:val="001E58E2"/>
    <w:rsid w:val="001E7013"/>
    <w:rsid w:val="001E731D"/>
    <w:rsid w:val="001E74BB"/>
    <w:rsid w:val="001E7AED"/>
    <w:rsid w:val="001F2802"/>
    <w:rsid w:val="001F3916"/>
    <w:rsid w:val="001F54C5"/>
    <w:rsid w:val="001F5605"/>
    <w:rsid w:val="001F662C"/>
    <w:rsid w:val="001F7074"/>
    <w:rsid w:val="00200248"/>
    <w:rsid w:val="00200490"/>
    <w:rsid w:val="00201F3A"/>
    <w:rsid w:val="00202A79"/>
    <w:rsid w:val="00203F96"/>
    <w:rsid w:val="002045B3"/>
    <w:rsid w:val="0020475D"/>
    <w:rsid w:val="00204AD9"/>
    <w:rsid w:val="00204B14"/>
    <w:rsid w:val="00204F15"/>
    <w:rsid w:val="002069B2"/>
    <w:rsid w:val="002075C9"/>
    <w:rsid w:val="00207D4C"/>
    <w:rsid w:val="00207FA3"/>
    <w:rsid w:val="002102BB"/>
    <w:rsid w:val="002106B3"/>
    <w:rsid w:val="00210754"/>
    <w:rsid w:val="002125C7"/>
    <w:rsid w:val="002137E6"/>
    <w:rsid w:val="00214CBB"/>
    <w:rsid w:val="00214D95"/>
    <w:rsid w:val="00214DA8"/>
    <w:rsid w:val="00215423"/>
    <w:rsid w:val="002158FA"/>
    <w:rsid w:val="00217B76"/>
    <w:rsid w:val="00217F7F"/>
    <w:rsid w:val="0022001E"/>
    <w:rsid w:val="00220600"/>
    <w:rsid w:val="00221C22"/>
    <w:rsid w:val="00222137"/>
    <w:rsid w:val="002224DB"/>
    <w:rsid w:val="00223FCB"/>
    <w:rsid w:val="002252C3"/>
    <w:rsid w:val="002259C2"/>
    <w:rsid w:val="00225C54"/>
    <w:rsid w:val="002303B4"/>
    <w:rsid w:val="00230417"/>
    <w:rsid w:val="00230765"/>
    <w:rsid w:val="00230D18"/>
    <w:rsid w:val="002314BA"/>
    <w:rsid w:val="00231677"/>
    <w:rsid w:val="00231883"/>
    <w:rsid w:val="002319E4"/>
    <w:rsid w:val="00232746"/>
    <w:rsid w:val="00233334"/>
    <w:rsid w:val="002337B7"/>
    <w:rsid w:val="00235632"/>
    <w:rsid w:val="00235872"/>
    <w:rsid w:val="002358B4"/>
    <w:rsid w:val="00237628"/>
    <w:rsid w:val="00241559"/>
    <w:rsid w:val="00241B91"/>
    <w:rsid w:val="002420D4"/>
    <w:rsid w:val="00242304"/>
    <w:rsid w:val="002428E7"/>
    <w:rsid w:val="002435B3"/>
    <w:rsid w:val="002437C7"/>
    <w:rsid w:val="002458EB"/>
    <w:rsid w:val="00245F43"/>
    <w:rsid w:val="00246952"/>
    <w:rsid w:val="002500C8"/>
    <w:rsid w:val="00253184"/>
    <w:rsid w:val="00253CB3"/>
    <w:rsid w:val="0025400A"/>
    <w:rsid w:val="00257543"/>
    <w:rsid w:val="002577A1"/>
    <w:rsid w:val="0025789B"/>
    <w:rsid w:val="002603A2"/>
    <w:rsid w:val="00260464"/>
    <w:rsid w:val="00260BFA"/>
    <w:rsid w:val="0026141C"/>
    <w:rsid w:val="002617E7"/>
    <w:rsid w:val="00264228"/>
    <w:rsid w:val="00264334"/>
    <w:rsid w:val="0026473E"/>
    <w:rsid w:val="00265E7F"/>
    <w:rsid w:val="00266214"/>
    <w:rsid w:val="00267C83"/>
    <w:rsid w:val="0027144F"/>
    <w:rsid w:val="0027147D"/>
    <w:rsid w:val="00271813"/>
    <w:rsid w:val="00271F3A"/>
    <w:rsid w:val="0027263C"/>
    <w:rsid w:val="00273278"/>
    <w:rsid w:val="002737F4"/>
    <w:rsid w:val="00277082"/>
    <w:rsid w:val="00280469"/>
    <w:rsid w:val="002805F5"/>
    <w:rsid w:val="00280751"/>
    <w:rsid w:val="00281E78"/>
    <w:rsid w:val="00282200"/>
    <w:rsid w:val="002825DB"/>
    <w:rsid w:val="0028280A"/>
    <w:rsid w:val="0028312C"/>
    <w:rsid w:val="00283435"/>
    <w:rsid w:val="0028591E"/>
    <w:rsid w:val="00286638"/>
    <w:rsid w:val="00286ACD"/>
    <w:rsid w:val="00287838"/>
    <w:rsid w:val="00287C82"/>
    <w:rsid w:val="002907B5"/>
    <w:rsid w:val="00292EB7"/>
    <w:rsid w:val="00294047"/>
    <w:rsid w:val="002944B7"/>
    <w:rsid w:val="00295DE4"/>
    <w:rsid w:val="00296227"/>
    <w:rsid w:val="00296F44"/>
    <w:rsid w:val="0029777D"/>
    <w:rsid w:val="002A055E"/>
    <w:rsid w:val="002A0A72"/>
    <w:rsid w:val="002A1D4E"/>
    <w:rsid w:val="002A2869"/>
    <w:rsid w:val="002A48F9"/>
    <w:rsid w:val="002A4951"/>
    <w:rsid w:val="002A544E"/>
    <w:rsid w:val="002B09DF"/>
    <w:rsid w:val="002B1ABE"/>
    <w:rsid w:val="002B231D"/>
    <w:rsid w:val="002B24D6"/>
    <w:rsid w:val="002B276F"/>
    <w:rsid w:val="002B28D5"/>
    <w:rsid w:val="002B2FE1"/>
    <w:rsid w:val="002B3A34"/>
    <w:rsid w:val="002B3E60"/>
    <w:rsid w:val="002B42C0"/>
    <w:rsid w:val="002B4995"/>
    <w:rsid w:val="002B50B7"/>
    <w:rsid w:val="002B72F0"/>
    <w:rsid w:val="002B7E67"/>
    <w:rsid w:val="002C061F"/>
    <w:rsid w:val="002C3D40"/>
    <w:rsid w:val="002C41E6"/>
    <w:rsid w:val="002C7589"/>
    <w:rsid w:val="002D071A"/>
    <w:rsid w:val="002D34B2"/>
    <w:rsid w:val="002D48B0"/>
    <w:rsid w:val="002D55EC"/>
    <w:rsid w:val="002D5B37"/>
    <w:rsid w:val="002D6A76"/>
    <w:rsid w:val="002D7637"/>
    <w:rsid w:val="002E029D"/>
    <w:rsid w:val="002E17F2"/>
    <w:rsid w:val="002E525B"/>
    <w:rsid w:val="002E5CF0"/>
    <w:rsid w:val="002E73F1"/>
    <w:rsid w:val="002E7461"/>
    <w:rsid w:val="002E7CAE"/>
    <w:rsid w:val="002F0788"/>
    <w:rsid w:val="002F0D45"/>
    <w:rsid w:val="002F1F54"/>
    <w:rsid w:val="002F266E"/>
    <w:rsid w:val="002F2771"/>
    <w:rsid w:val="002F2AB5"/>
    <w:rsid w:val="002F3264"/>
    <w:rsid w:val="002F37A9"/>
    <w:rsid w:val="002F645A"/>
    <w:rsid w:val="002F7D3E"/>
    <w:rsid w:val="00300339"/>
    <w:rsid w:val="00301CE6"/>
    <w:rsid w:val="0030256B"/>
    <w:rsid w:val="00302CC2"/>
    <w:rsid w:val="00303648"/>
    <w:rsid w:val="00303BCB"/>
    <w:rsid w:val="0030501F"/>
    <w:rsid w:val="00305B3E"/>
    <w:rsid w:val="00305C1D"/>
    <w:rsid w:val="00306E28"/>
    <w:rsid w:val="00307487"/>
    <w:rsid w:val="00307999"/>
    <w:rsid w:val="00307BA1"/>
    <w:rsid w:val="00311702"/>
    <w:rsid w:val="00311784"/>
    <w:rsid w:val="00311E82"/>
    <w:rsid w:val="00313FD6"/>
    <w:rsid w:val="003143BD"/>
    <w:rsid w:val="00315363"/>
    <w:rsid w:val="00315D1B"/>
    <w:rsid w:val="003160B2"/>
    <w:rsid w:val="00316F09"/>
    <w:rsid w:val="003172E0"/>
    <w:rsid w:val="003203ED"/>
    <w:rsid w:val="00322C9F"/>
    <w:rsid w:val="00324200"/>
    <w:rsid w:val="00324D23"/>
    <w:rsid w:val="003272CE"/>
    <w:rsid w:val="0032740F"/>
    <w:rsid w:val="00327EF2"/>
    <w:rsid w:val="003307FF"/>
    <w:rsid w:val="00330CFD"/>
    <w:rsid w:val="00330EF4"/>
    <w:rsid w:val="00331751"/>
    <w:rsid w:val="00331D16"/>
    <w:rsid w:val="00332057"/>
    <w:rsid w:val="00332DBA"/>
    <w:rsid w:val="00334579"/>
    <w:rsid w:val="00334980"/>
    <w:rsid w:val="00334AE9"/>
    <w:rsid w:val="00335858"/>
    <w:rsid w:val="00336BDA"/>
    <w:rsid w:val="00340860"/>
    <w:rsid w:val="00342BD7"/>
    <w:rsid w:val="003454DF"/>
    <w:rsid w:val="00346DB5"/>
    <w:rsid w:val="003477B1"/>
    <w:rsid w:val="00357380"/>
    <w:rsid w:val="00357736"/>
    <w:rsid w:val="003577F7"/>
    <w:rsid w:val="003602D9"/>
    <w:rsid w:val="003604CE"/>
    <w:rsid w:val="003626DA"/>
    <w:rsid w:val="003636B8"/>
    <w:rsid w:val="00370E47"/>
    <w:rsid w:val="00371A6F"/>
    <w:rsid w:val="00373F7C"/>
    <w:rsid w:val="003742AC"/>
    <w:rsid w:val="003748A8"/>
    <w:rsid w:val="00375B5D"/>
    <w:rsid w:val="00376514"/>
    <w:rsid w:val="003765D4"/>
    <w:rsid w:val="0037664C"/>
    <w:rsid w:val="00377CE1"/>
    <w:rsid w:val="003804D6"/>
    <w:rsid w:val="00380AF1"/>
    <w:rsid w:val="003815BE"/>
    <w:rsid w:val="00382B26"/>
    <w:rsid w:val="00384024"/>
    <w:rsid w:val="00385BF0"/>
    <w:rsid w:val="00385D38"/>
    <w:rsid w:val="00386B4F"/>
    <w:rsid w:val="00387945"/>
    <w:rsid w:val="003907DE"/>
    <w:rsid w:val="0039083B"/>
    <w:rsid w:val="003908B9"/>
    <w:rsid w:val="003915EE"/>
    <w:rsid w:val="0039385B"/>
    <w:rsid w:val="003939FF"/>
    <w:rsid w:val="003948BC"/>
    <w:rsid w:val="003A2223"/>
    <w:rsid w:val="003A287B"/>
    <w:rsid w:val="003A2A0F"/>
    <w:rsid w:val="003A36DB"/>
    <w:rsid w:val="003A45A1"/>
    <w:rsid w:val="003A52C8"/>
    <w:rsid w:val="003A5B0A"/>
    <w:rsid w:val="003A69B0"/>
    <w:rsid w:val="003A6BAC"/>
    <w:rsid w:val="003A6C3E"/>
    <w:rsid w:val="003A70A4"/>
    <w:rsid w:val="003A7EF3"/>
    <w:rsid w:val="003B01BD"/>
    <w:rsid w:val="003B159C"/>
    <w:rsid w:val="003B25E5"/>
    <w:rsid w:val="003B369F"/>
    <w:rsid w:val="003B36A3"/>
    <w:rsid w:val="003B3A3D"/>
    <w:rsid w:val="003B58EA"/>
    <w:rsid w:val="003B64BB"/>
    <w:rsid w:val="003B6721"/>
    <w:rsid w:val="003B7FE5"/>
    <w:rsid w:val="003C068D"/>
    <w:rsid w:val="003C1097"/>
    <w:rsid w:val="003C11C8"/>
    <w:rsid w:val="003C2702"/>
    <w:rsid w:val="003C2D21"/>
    <w:rsid w:val="003C3B8C"/>
    <w:rsid w:val="003C5033"/>
    <w:rsid w:val="003C54FC"/>
    <w:rsid w:val="003C74B3"/>
    <w:rsid w:val="003C7806"/>
    <w:rsid w:val="003C7AC6"/>
    <w:rsid w:val="003D023D"/>
    <w:rsid w:val="003D109F"/>
    <w:rsid w:val="003D12EF"/>
    <w:rsid w:val="003D1652"/>
    <w:rsid w:val="003D1ABE"/>
    <w:rsid w:val="003D2478"/>
    <w:rsid w:val="003D3C45"/>
    <w:rsid w:val="003D442A"/>
    <w:rsid w:val="003D5B1F"/>
    <w:rsid w:val="003D5C30"/>
    <w:rsid w:val="003E0CA8"/>
    <w:rsid w:val="003E15FA"/>
    <w:rsid w:val="003E3B17"/>
    <w:rsid w:val="003E45C2"/>
    <w:rsid w:val="003E55E4"/>
    <w:rsid w:val="003E5824"/>
    <w:rsid w:val="003E70BE"/>
    <w:rsid w:val="003E74E3"/>
    <w:rsid w:val="003F05C7"/>
    <w:rsid w:val="003F2CD4"/>
    <w:rsid w:val="003F421E"/>
    <w:rsid w:val="003F6145"/>
    <w:rsid w:val="003F61A5"/>
    <w:rsid w:val="003F6BBE"/>
    <w:rsid w:val="004000E8"/>
    <w:rsid w:val="00401513"/>
    <w:rsid w:val="00402C57"/>
    <w:rsid w:val="00402E2B"/>
    <w:rsid w:val="004032F8"/>
    <w:rsid w:val="0040512B"/>
    <w:rsid w:val="00405CA5"/>
    <w:rsid w:val="0040718E"/>
    <w:rsid w:val="00407CD3"/>
    <w:rsid w:val="00410134"/>
    <w:rsid w:val="004108CE"/>
    <w:rsid w:val="00410B72"/>
    <w:rsid w:val="00410CE8"/>
    <w:rsid w:val="00410F18"/>
    <w:rsid w:val="004111EE"/>
    <w:rsid w:val="0041263E"/>
    <w:rsid w:val="00413AAC"/>
    <w:rsid w:val="00413C21"/>
    <w:rsid w:val="00413E92"/>
    <w:rsid w:val="00414506"/>
    <w:rsid w:val="00414793"/>
    <w:rsid w:val="004149FA"/>
    <w:rsid w:val="00421105"/>
    <w:rsid w:val="004214F9"/>
    <w:rsid w:val="00421D44"/>
    <w:rsid w:val="00422420"/>
    <w:rsid w:val="00422AA4"/>
    <w:rsid w:val="004242F4"/>
    <w:rsid w:val="0042437B"/>
    <w:rsid w:val="0042606C"/>
    <w:rsid w:val="00426623"/>
    <w:rsid w:val="00427248"/>
    <w:rsid w:val="00427EEC"/>
    <w:rsid w:val="004302A7"/>
    <w:rsid w:val="00431279"/>
    <w:rsid w:val="00433471"/>
    <w:rsid w:val="00436CCE"/>
    <w:rsid w:val="00437447"/>
    <w:rsid w:val="00437EC4"/>
    <w:rsid w:val="00440185"/>
    <w:rsid w:val="00440F7E"/>
    <w:rsid w:val="004411DC"/>
    <w:rsid w:val="004412E9"/>
    <w:rsid w:val="0044153C"/>
    <w:rsid w:val="0044187C"/>
    <w:rsid w:val="00441903"/>
    <w:rsid w:val="00441A92"/>
    <w:rsid w:val="004431DC"/>
    <w:rsid w:val="00443A21"/>
    <w:rsid w:val="00444516"/>
    <w:rsid w:val="0044463A"/>
    <w:rsid w:val="00444F56"/>
    <w:rsid w:val="0044502A"/>
    <w:rsid w:val="00445C2D"/>
    <w:rsid w:val="00446488"/>
    <w:rsid w:val="00451688"/>
    <w:rsid w:val="004517AA"/>
    <w:rsid w:val="004519A7"/>
    <w:rsid w:val="00452CAC"/>
    <w:rsid w:val="00455BFA"/>
    <w:rsid w:val="00455E39"/>
    <w:rsid w:val="00457565"/>
    <w:rsid w:val="00457B71"/>
    <w:rsid w:val="00461717"/>
    <w:rsid w:val="00464D5E"/>
    <w:rsid w:val="004669E2"/>
    <w:rsid w:val="00466ADA"/>
    <w:rsid w:val="00467030"/>
    <w:rsid w:val="00467DF2"/>
    <w:rsid w:val="00470C31"/>
    <w:rsid w:val="00471A81"/>
    <w:rsid w:val="00471DE0"/>
    <w:rsid w:val="00472C70"/>
    <w:rsid w:val="004734D0"/>
    <w:rsid w:val="0047556B"/>
    <w:rsid w:val="00477768"/>
    <w:rsid w:val="00480377"/>
    <w:rsid w:val="00480A1D"/>
    <w:rsid w:val="004822FC"/>
    <w:rsid w:val="004842F4"/>
    <w:rsid w:val="00485028"/>
    <w:rsid w:val="004875AB"/>
    <w:rsid w:val="004904E1"/>
    <w:rsid w:val="00490D6C"/>
    <w:rsid w:val="00491B51"/>
    <w:rsid w:val="00492BC5"/>
    <w:rsid w:val="00493D1F"/>
    <w:rsid w:val="004942E1"/>
    <w:rsid w:val="004946B3"/>
    <w:rsid w:val="00496212"/>
    <w:rsid w:val="004964F1"/>
    <w:rsid w:val="004A063E"/>
    <w:rsid w:val="004A16BC"/>
    <w:rsid w:val="004A21CE"/>
    <w:rsid w:val="004A2B94"/>
    <w:rsid w:val="004A323B"/>
    <w:rsid w:val="004A652D"/>
    <w:rsid w:val="004A6FB1"/>
    <w:rsid w:val="004A7662"/>
    <w:rsid w:val="004B4026"/>
    <w:rsid w:val="004B5456"/>
    <w:rsid w:val="004B5F9D"/>
    <w:rsid w:val="004B629D"/>
    <w:rsid w:val="004B670C"/>
    <w:rsid w:val="004B6F6A"/>
    <w:rsid w:val="004B7C0C"/>
    <w:rsid w:val="004C0AB3"/>
    <w:rsid w:val="004C354A"/>
    <w:rsid w:val="004C3898"/>
    <w:rsid w:val="004C416E"/>
    <w:rsid w:val="004C64F8"/>
    <w:rsid w:val="004C6ED5"/>
    <w:rsid w:val="004D1DE7"/>
    <w:rsid w:val="004D227A"/>
    <w:rsid w:val="004D36B1"/>
    <w:rsid w:val="004D4FC8"/>
    <w:rsid w:val="004D5224"/>
    <w:rsid w:val="004D6162"/>
    <w:rsid w:val="004D7EBD"/>
    <w:rsid w:val="004E064B"/>
    <w:rsid w:val="004E1846"/>
    <w:rsid w:val="004E1965"/>
    <w:rsid w:val="004E2680"/>
    <w:rsid w:val="004E28F9"/>
    <w:rsid w:val="004E2D2A"/>
    <w:rsid w:val="004E3CFD"/>
    <w:rsid w:val="004E462E"/>
    <w:rsid w:val="004E56DC"/>
    <w:rsid w:val="004E76F4"/>
    <w:rsid w:val="004F0B4E"/>
    <w:rsid w:val="004F0B6C"/>
    <w:rsid w:val="004F2078"/>
    <w:rsid w:val="004F4DA3"/>
    <w:rsid w:val="00503D7E"/>
    <w:rsid w:val="00504539"/>
    <w:rsid w:val="005047F6"/>
    <w:rsid w:val="005049F1"/>
    <w:rsid w:val="00505CF7"/>
    <w:rsid w:val="00506233"/>
    <w:rsid w:val="00506557"/>
    <w:rsid w:val="0050677A"/>
    <w:rsid w:val="005079A3"/>
    <w:rsid w:val="005108D8"/>
    <w:rsid w:val="00510DFA"/>
    <w:rsid w:val="005116F9"/>
    <w:rsid w:val="00511C7F"/>
    <w:rsid w:val="005120A1"/>
    <w:rsid w:val="0051532A"/>
    <w:rsid w:val="0051534D"/>
    <w:rsid w:val="005153A7"/>
    <w:rsid w:val="00516735"/>
    <w:rsid w:val="00516F9F"/>
    <w:rsid w:val="00517755"/>
    <w:rsid w:val="00520825"/>
    <w:rsid w:val="005219CF"/>
    <w:rsid w:val="00522DA9"/>
    <w:rsid w:val="00523488"/>
    <w:rsid w:val="005239E8"/>
    <w:rsid w:val="005244EF"/>
    <w:rsid w:val="00524ADE"/>
    <w:rsid w:val="00525743"/>
    <w:rsid w:val="00525D0C"/>
    <w:rsid w:val="00525F8F"/>
    <w:rsid w:val="00526111"/>
    <w:rsid w:val="005267E4"/>
    <w:rsid w:val="0053038F"/>
    <w:rsid w:val="00530F14"/>
    <w:rsid w:val="00531AAF"/>
    <w:rsid w:val="0053287B"/>
    <w:rsid w:val="00534B59"/>
    <w:rsid w:val="00535629"/>
    <w:rsid w:val="00535FB4"/>
    <w:rsid w:val="005366D5"/>
    <w:rsid w:val="00536759"/>
    <w:rsid w:val="00537C62"/>
    <w:rsid w:val="00542F20"/>
    <w:rsid w:val="005434B7"/>
    <w:rsid w:val="00544479"/>
    <w:rsid w:val="00544F01"/>
    <w:rsid w:val="005467D4"/>
    <w:rsid w:val="00546970"/>
    <w:rsid w:val="00547C6B"/>
    <w:rsid w:val="00547F2C"/>
    <w:rsid w:val="00551E4A"/>
    <w:rsid w:val="00554E19"/>
    <w:rsid w:val="00555075"/>
    <w:rsid w:val="005552A2"/>
    <w:rsid w:val="00555723"/>
    <w:rsid w:val="00555781"/>
    <w:rsid w:val="00556B8D"/>
    <w:rsid w:val="005570CE"/>
    <w:rsid w:val="005604DE"/>
    <w:rsid w:val="00560684"/>
    <w:rsid w:val="00560765"/>
    <w:rsid w:val="0056121F"/>
    <w:rsid w:val="00561B65"/>
    <w:rsid w:val="00567917"/>
    <w:rsid w:val="00567C88"/>
    <w:rsid w:val="00572505"/>
    <w:rsid w:val="00572A5F"/>
    <w:rsid w:val="00575051"/>
    <w:rsid w:val="005760C3"/>
    <w:rsid w:val="005763A1"/>
    <w:rsid w:val="00577323"/>
    <w:rsid w:val="005803DC"/>
    <w:rsid w:val="00580DBF"/>
    <w:rsid w:val="00582809"/>
    <w:rsid w:val="00582984"/>
    <w:rsid w:val="005830BA"/>
    <w:rsid w:val="00584D5A"/>
    <w:rsid w:val="00585A98"/>
    <w:rsid w:val="00586B01"/>
    <w:rsid w:val="0058798C"/>
    <w:rsid w:val="005900FA"/>
    <w:rsid w:val="00591992"/>
    <w:rsid w:val="005935A4"/>
    <w:rsid w:val="00593B94"/>
    <w:rsid w:val="00593E95"/>
    <w:rsid w:val="00594292"/>
    <w:rsid w:val="005948C2"/>
    <w:rsid w:val="00595DCA"/>
    <w:rsid w:val="0059779B"/>
    <w:rsid w:val="00597B4E"/>
    <w:rsid w:val="00597C87"/>
    <w:rsid w:val="005A0C81"/>
    <w:rsid w:val="005A187F"/>
    <w:rsid w:val="005A1A33"/>
    <w:rsid w:val="005A1C70"/>
    <w:rsid w:val="005A209A"/>
    <w:rsid w:val="005A662D"/>
    <w:rsid w:val="005A7191"/>
    <w:rsid w:val="005B0CB5"/>
    <w:rsid w:val="005B1409"/>
    <w:rsid w:val="005B21FF"/>
    <w:rsid w:val="005B2503"/>
    <w:rsid w:val="005B2BD0"/>
    <w:rsid w:val="005B35D7"/>
    <w:rsid w:val="005B392A"/>
    <w:rsid w:val="005B3AA3"/>
    <w:rsid w:val="005B4AC1"/>
    <w:rsid w:val="005B4D87"/>
    <w:rsid w:val="005B62B9"/>
    <w:rsid w:val="005B6F83"/>
    <w:rsid w:val="005B7210"/>
    <w:rsid w:val="005B7C66"/>
    <w:rsid w:val="005C106D"/>
    <w:rsid w:val="005C145B"/>
    <w:rsid w:val="005C74FB"/>
    <w:rsid w:val="005D0708"/>
    <w:rsid w:val="005D1076"/>
    <w:rsid w:val="005D1560"/>
    <w:rsid w:val="005D1602"/>
    <w:rsid w:val="005D2B6E"/>
    <w:rsid w:val="005D436B"/>
    <w:rsid w:val="005D7291"/>
    <w:rsid w:val="005D76E2"/>
    <w:rsid w:val="005D7822"/>
    <w:rsid w:val="005E007F"/>
    <w:rsid w:val="005E0296"/>
    <w:rsid w:val="005E067C"/>
    <w:rsid w:val="005E1E7C"/>
    <w:rsid w:val="005E2D42"/>
    <w:rsid w:val="005E385F"/>
    <w:rsid w:val="005E5B81"/>
    <w:rsid w:val="005F0688"/>
    <w:rsid w:val="005F2CB1"/>
    <w:rsid w:val="005F3025"/>
    <w:rsid w:val="005F3F91"/>
    <w:rsid w:val="005F41B0"/>
    <w:rsid w:val="005F559D"/>
    <w:rsid w:val="005F618C"/>
    <w:rsid w:val="005F70BD"/>
    <w:rsid w:val="005F78A0"/>
    <w:rsid w:val="006000FB"/>
    <w:rsid w:val="00601892"/>
    <w:rsid w:val="00601B62"/>
    <w:rsid w:val="00601D6A"/>
    <w:rsid w:val="0060283C"/>
    <w:rsid w:val="0060414E"/>
    <w:rsid w:val="00604F14"/>
    <w:rsid w:val="00605E2E"/>
    <w:rsid w:val="0060695A"/>
    <w:rsid w:val="006078A4"/>
    <w:rsid w:val="00611B83"/>
    <w:rsid w:val="00613257"/>
    <w:rsid w:val="006137A2"/>
    <w:rsid w:val="006147C0"/>
    <w:rsid w:val="00617A2B"/>
    <w:rsid w:val="00620A71"/>
    <w:rsid w:val="00620D80"/>
    <w:rsid w:val="00621D17"/>
    <w:rsid w:val="006234A6"/>
    <w:rsid w:val="0062676E"/>
    <w:rsid w:val="00627742"/>
    <w:rsid w:val="00630001"/>
    <w:rsid w:val="0063031C"/>
    <w:rsid w:val="0063035D"/>
    <w:rsid w:val="006311B3"/>
    <w:rsid w:val="0063284C"/>
    <w:rsid w:val="00632FBA"/>
    <w:rsid w:val="006331CE"/>
    <w:rsid w:val="006358A8"/>
    <w:rsid w:val="00636398"/>
    <w:rsid w:val="006368D3"/>
    <w:rsid w:val="00636A1D"/>
    <w:rsid w:val="006377EC"/>
    <w:rsid w:val="0064151F"/>
    <w:rsid w:val="00641533"/>
    <w:rsid w:val="0064208D"/>
    <w:rsid w:val="00642265"/>
    <w:rsid w:val="00642BA9"/>
    <w:rsid w:val="00643355"/>
    <w:rsid w:val="00643475"/>
    <w:rsid w:val="0064396A"/>
    <w:rsid w:val="00643AD0"/>
    <w:rsid w:val="00643DD6"/>
    <w:rsid w:val="006454CE"/>
    <w:rsid w:val="0064624E"/>
    <w:rsid w:val="00646832"/>
    <w:rsid w:val="00647FC0"/>
    <w:rsid w:val="00650A18"/>
    <w:rsid w:val="00650AB9"/>
    <w:rsid w:val="00655733"/>
    <w:rsid w:val="00655ACD"/>
    <w:rsid w:val="00656A92"/>
    <w:rsid w:val="00656DDE"/>
    <w:rsid w:val="0065783F"/>
    <w:rsid w:val="0066011D"/>
    <w:rsid w:val="006607C0"/>
    <w:rsid w:val="0066113A"/>
    <w:rsid w:val="00661394"/>
    <w:rsid w:val="006613A6"/>
    <w:rsid w:val="006627A2"/>
    <w:rsid w:val="006634E6"/>
    <w:rsid w:val="00664A34"/>
    <w:rsid w:val="006655EE"/>
    <w:rsid w:val="00665C92"/>
    <w:rsid w:val="00667EE7"/>
    <w:rsid w:val="00670230"/>
    <w:rsid w:val="00670922"/>
    <w:rsid w:val="00670BE1"/>
    <w:rsid w:val="00671754"/>
    <w:rsid w:val="00671D79"/>
    <w:rsid w:val="00671F4C"/>
    <w:rsid w:val="0067218F"/>
    <w:rsid w:val="006738E1"/>
    <w:rsid w:val="006741F2"/>
    <w:rsid w:val="00674CC3"/>
    <w:rsid w:val="00675022"/>
    <w:rsid w:val="00675C72"/>
    <w:rsid w:val="006771F9"/>
    <w:rsid w:val="006772F3"/>
    <w:rsid w:val="006776D7"/>
    <w:rsid w:val="006777D3"/>
    <w:rsid w:val="00680B71"/>
    <w:rsid w:val="00680C09"/>
    <w:rsid w:val="00681003"/>
    <w:rsid w:val="006817C9"/>
    <w:rsid w:val="00683ECE"/>
    <w:rsid w:val="006843C9"/>
    <w:rsid w:val="00685423"/>
    <w:rsid w:val="006855CD"/>
    <w:rsid w:val="0068619C"/>
    <w:rsid w:val="00686546"/>
    <w:rsid w:val="00693034"/>
    <w:rsid w:val="00695F19"/>
    <w:rsid w:val="00695F7F"/>
    <w:rsid w:val="00695FC2"/>
    <w:rsid w:val="00696949"/>
    <w:rsid w:val="00697052"/>
    <w:rsid w:val="006A306B"/>
    <w:rsid w:val="006A46FB"/>
    <w:rsid w:val="006A4BA5"/>
    <w:rsid w:val="006A4FFC"/>
    <w:rsid w:val="006A52E3"/>
    <w:rsid w:val="006A58E6"/>
    <w:rsid w:val="006A5E28"/>
    <w:rsid w:val="006A6063"/>
    <w:rsid w:val="006A66CF"/>
    <w:rsid w:val="006A697B"/>
    <w:rsid w:val="006A7AFF"/>
    <w:rsid w:val="006A7BFC"/>
    <w:rsid w:val="006A7C86"/>
    <w:rsid w:val="006B05B8"/>
    <w:rsid w:val="006B1816"/>
    <w:rsid w:val="006B2099"/>
    <w:rsid w:val="006B25CC"/>
    <w:rsid w:val="006B33BE"/>
    <w:rsid w:val="006B4B78"/>
    <w:rsid w:val="006B50CF"/>
    <w:rsid w:val="006B5C49"/>
    <w:rsid w:val="006B7561"/>
    <w:rsid w:val="006B7858"/>
    <w:rsid w:val="006C03B8"/>
    <w:rsid w:val="006C3909"/>
    <w:rsid w:val="006C3C19"/>
    <w:rsid w:val="006C5EC9"/>
    <w:rsid w:val="006C6059"/>
    <w:rsid w:val="006C7522"/>
    <w:rsid w:val="006C7A28"/>
    <w:rsid w:val="006D0F60"/>
    <w:rsid w:val="006D3C08"/>
    <w:rsid w:val="006D3F9E"/>
    <w:rsid w:val="006D458C"/>
    <w:rsid w:val="006D5A56"/>
    <w:rsid w:val="006D6F08"/>
    <w:rsid w:val="006D71EC"/>
    <w:rsid w:val="006E062C"/>
    <w:rsid w:val="006E08F6"/>
    <w:rsid w:val="006E18E8"/>
    <w:rsid w:val="006E1C82"/>
    <w:rsid w:val="006E28B7"/>
    <w:rsid w:val="006E2A9B"/>
    <w:rsid w:val="006E2BBC"/>
    <w:rsid w:val="006E2D9B"/>
    <w:rsid w:val="006E3310"/>
    <w:rsid w:val="006E4E39"/>
    <w:rsid w:val="006E565E"/>
    <w:rsid w:val="006E673D"/>
    <w:rsid w:val="006E7D3B"/>
    <w:rsid w:val="006F1B70"/>
    <w:rsid w:val="006F234C"/>
    <w:rsid w:val="006F341D"/>
    <w:rsid w:val="006F3CDE"/>
    <w:rsid w:val="006F5334"/>
    <w:rsid w:val="006F56B5"/>
    <w:rsid w:val="006F58D4"/>
    <w:rsid w:val="006F6582"/>
    <w:rsid w:val="006F72AA"/>
    <w:rsid w:val="00700B18"/>
    <w:rsid w:val="00702794"/>
    <w:rsid w:val="0070346E"/>
    <w:rsid w:val="00704672"/>
    <w:rsid w:val="00704C6F"/>
    <w:rsid w:val="00704EDB"/>
    <w:rsid w:val="00704F98"/>
    <w:rsid w:val="00706101"/>
    <w:rsid w:val="00707072"/>
    <w:rsid w:val="00707D61"/>
    <w:rsid w:val="00712287"/>
    <w:rsid w:val="00712772"/>
    <w:rsid w:val="00712835"/>
    <w:rsid w:val="007144B1"/>
    <w:rsid w:val="007148D3"/>
    <w:rsid w:val="00715391"/>
    <w:rsid w:val="00715B9A"/>
    <w:rsid w:val="00722597"/>
    <w:rsid w:val="00724600"/>
    <w:rsid w:val="007257D0"/>
    <w:rsid w:val="00726EA6"/>
    <w:rsid w:val="00727208"/>
    <w:rsid w:val="00727481"/>
    <w:rsid w:val="00727680"/>
    <w:rsid w:val="00731FEF"/>
    <w:rsid w:val="00732BDD"/>
    <w:rsid w:val="007348B1"/>
    <w:rsid w:val="00734A81"/>
    <w:rsid w:val="00735C66"/>
    <w:rsid w:val="007362A6"/>
    <w:rsid w:val="0073665C"/>
    <w:rsid w:val="00736D7D"/>
    <w:rsid w:val="00737E6E"/>
    <w:rsid w:val="00740E58"/>
    <w:rsid w:val="00740F19"/>
    <w:rsid w:val="00741F3C"/>
    <w:rsid w:val="00743653"/>
    <w:rsid w:val="007445A0"/>
    <w:rsid w:val="00745093"/>
    <w:rsid w:val="0074524B"/>
    <w:rsid w:val="00746EF8"/>
    <w:rsid w:val="00747665"/>
    <w:rsid w:val="00747D8B"/>
    <w:rsid w:val="00750661"/>
    <w:rsid w:val="00751228"/>
    <w:rsid w:val="00751AC8"/>
    <w:rsid w:val="00752110"/>
    <w:rsid w:val="00753127"/>
    <w:rsid w:val="00754032"/>
    <w:rsid w:val="007571E1"/>
    <w:rsid w:val="00757A16"/>
    <w:rsid w:val="007604B2"/>
    <w:rsid w:val="00763433"/>
    <w:rsid w:val="007639DC"/>
    <w:rsid w:val="00765281"/>
    <w:rsid w:val="00765466"/>
    <w:rsid w:val="00766BAD"/>
    <w:rsid w:val="007729A2"/>
    <w:rsid w:val="00772A25"/>
    <w:rsid w:val="00775062"/>
    <w:rsid w:val="007755F2"/>
    <w:rsid w:val="00776971"/>
    <w:rsid w:val="00780A80"/>
    <w:rsid w:val="0078177E"/>
    <w:rsid w:val="007821C0"/>
    <w:rsid w:val="00782759"/>
    <w:rsid w:val="0078304C"/>
    <w:rsid w:val="00783673"/>
    <w:rsid w:val="00785490"/>
    <w:rsid w:val="00786342"/>
    <w:rsid w:val="00786D54"/>
    <w:rsid w:val="00787B31"/>
    <w:rsid w:val="00787CEC"/>
    <w:rsid w:val="00787D28"/>
    <w:rsid w:val="007900F7"/>
    <w:rsid w:val="00790457"/>
    <w:rsid w:val="007925EA"/>
    <w:rsid w:val="007926D6"/>
    <w:rsid w:val="00793CD8"/>
    <w:rsid w:val="00795C92"/>
    <w:rsid w:val="00795C98"/>
    <w:rsid w:val="00796231"/>
    <w:rsid w:val="00797BAF"/>
    <w:rsid w:val="007A1CB3"/>
    <w:rsid w:val="007A306F"/>
    <w:rsid w:val="007A40F7"/>
    <w:rsid w:val="007A43A6"/>
    <w:rsid w:val="007A537E"/>
    <w:rsid w:val="007A54E2"/>
    <w:rsid w:val="007A58A6"/>
    <w:rsid w:val="007A5BF4"/>
    <w:rsid w:val="007A6060"/>
    <w:rsid w:val="007A6911"/>
    <w:rsid w:val="007A70FF"/>
    <w:rsid w:val="007B1FEB"/>
    <w:rsid w:val="007B216F"/>
    <w:rsid w:val="007B34BC"/>
    <w:rsid w:val="007B3B6C"/>
    <w:rsid w:val="007B3D2D"/>
    <w:rsid w:val="007B50AE"/>
    <w:rsid w:val="007B51DF"/>
    <w:rsid w:val="007B5FD8"/>
    <w:rsid w:val="007B675D"/>
    <w:rsid w:val="007B7CB8"/>
    <w:rsid w:val="007C05DD"/>
    <w:rsid w:val="007C25FC"/>
    <w:rsid w:val="007C3D18"/>
    <w:rsid w:val="007C4700"/>
    <w:rsid w:val="007C4A66"/>
    <w:rsid w:val="007C60BF"/>
    <w:rsid w:val="007C6A07"/>
    <w:rsid w:val="007C75A1"/>
    <w:rsid w:val="007C77A5"/>
    <w:rsid w:val="007D04E5"/>
    <w:rsid w:val="007D0DD4"/>
    <w:rsid w:val="007D1A89"/>
    <w:rsid w:val="007D24CB"/>
    <w:rsid w:val="007D3482"/>
    <w:rsid w:val="007D3DB3"/>
    <w:rsid w:val="007D4198"/>
    <w:rsid w:val="007D4E4A"/>
    <w:rsid w:val="007D5901"/>
    <w:rsid w:val="007D7526"/>
    <w:rsid w:val="007E1745"/>
    <w:rsid w:val="007E4610"/>
    <w:rsid w:val="007E4715"/>
    <w:rsid w:val="007E505B"/>
    <w:rsid w:val="007E5107"/>
    <w:rsid w:val="007E5A44"/>
    <w:rsid w:val="007E5A79"/>
    <w:rsid w:val="007E5B1B"/>
    <w:rsid w:val="007E6755"/>
    <w:rsid w:val="007E7091"/>
    <w:rsid w:val="007E7454"/>
    <w:rsid w:val="007E7509"/>
    <w:rsid w:val="007F1687"/>
    <w:rsid w:val="007F21B6"/>
    <w:rsid w:val="007F6FCB"/>
    <w:rsid w:val="007F7B28"/>
    <w:rsid w:val="00801EE3"/>
    <w:rsid w:val="00802A75"/>
    <w:rsid w:val="00803012"/>
    <w:rsid w:val="00803FAE"/>
    <w:rsid w:val="0080428B"/>
    <w:rsid w:val="008057DA"/>
    <w:rsid w:val="0080605F"/>
    <w:rsid w:val="00806561"/>
    <w:rsid w:val="00807786"/>
    <w:rsid w:val="00811FCB"/>
    <w:rsid w:val="00814283"/>
    <w:rsid w:val="008158D6"/>
    <w:rsid w:val="00815DEE"/>
    <w:rsid w:val="00816549"/>
    <w:rsid w:val="00817196"/>
    <w:rsid w:val="00817BF1"/>
    <w:rsid w:val="008204AD"/>
    <w:rsid w:val="00821D25"/>
    <w:rsid w:val="00822F60"/>
    <w:rsid w:val="00822FF9"/>
    <w:rsid w:val="008235DB"/>
    <w:rsid w:val="008245D5"/>
    <w:rsid w:val="00824AB4"/>
    <w:rsid w:val="00825C42"/>
    <w:rsid w:val="00825D25"/>
    <w:rsid w:val="00826230"/>
    <w:rsid w:val="008264D8"/>
    <w:rsid w:val="0082695F"/>
    <w:rsid w:val="00826E36"/>
    <w:rsid w:val="00827D6F"/>
    <w:rsid w:val="00830F01"/>
    <w:rsid w:val="00834052"/>
    <w:rsid w:val="0083445C"/>
    <w:rsid w:val="00834CC8"/>
    <w:rsid w:val="0083561D"/>
    <w:rsid w:val="008376AC"/>
    <w:rsid w:val="00837F84"/>
    <w:rsid w:val="008411FF"/>
    <w:rsid w:val="00842BA9"/>
    <w:rsid w:val="008436E7"/>
    <w:rsid w:val="00843FE7"/>
    <w:rsid w:val="008444E8"/>
    <w:rsid w:val="00844E80"/>
    <w:rsid w:val="00845176"/>
    <w:rsid w:val="00845ED9"/>
    <w:rsid w:val="00846FE7"/>
    <w:rsid w:val="008474A2"/>
    <w:rsid w:val="00852D1C"/>
    <w:rsid w:val="0085630D"/>
    <w:rsid w:val="008567DA"/>
    <w:rsid w:val="00856911"/>
    <w:rsid w:val="00862E95"/>
    <w:rsid w:val="00864565"/>
    <w:rsid w:val="00866865"/>
    <w:rsid w:val="008677FD"/>
    <w:rsid w:val="008706D4"/>
    <w:rsid w:val="00870B05"/>
    <w:rsid w:val="00870F8A"/>
    <w:rsid w:val="008719A4"/>
    <w:rsid w:val="00871D23"/>
    <w:rsid w:val="00874312"/>
    <w:rsid w:val="0087437C"/>
    <w:rsid w:val="008744C8"/>
    <w:rsid w:val="00874EDD"/>
    <w:rsid w:val="00875307"/>
    <w:rsid w:val="00875CD7"/>
    <w:rsid w:val="00876B4D"/>
    <w:rsid w:val="0087701A"/>
    <w:rsid w:val="008778A5"/>
    <w:rsid w:val="00877F18"/>
    <w:rsid w:val="00881832"/>
    <w:rsid w:val="008819F6"/>
    <w:rsid w:val="00881C3B"/>
    <w:rsid w:val="00883BE1"/>
    <w:rsid w:val="00886490"/>
    <w:rsid w:val="008868BF"/>
    <w:rsid w:val="00887E6C"/>
    <w:rsid w:val="008941E3"/>
    <w:rsid w:val="008945EE"/>
    <w:rsid w:val="00894A88"/>
    <w:rsid w:val="00895386"/>
    <w:rsid w:val="0089797C"/>
    <w:rsid w:val="008A21FF"/>
    <w:rsid w:val="008A2CE2"/>
    <w:rsid w:val="008A30AC"/>
    <w:rsid w:val="008A3C08"/>
    <w:rsid w:val="008A44B8"/>
    <w:rsid w:val="008A51A8"/>
    <w:rsid w:val="008A532A"/>
    <w:rsid w:val="008A54C7"/>
    <w:rsid w:val="008A5C94"/>
    <w:rsid w:val="008A72E1"/>
    <w:rsid w:val="008A77D8"/>
    <w:rsid w:val="008B0483"/>
    <w:rsid w:val="008B05C4"/>
    <w:rsid w:val="008B08C9"/>
    <w:rsid w:val="008B120C"/>
    <w:rsid w:val="008B1A0B"/>
    <w:rsid w:val="008B3842"/>
    <w:rsid w:val="008B42F9"/>
    <w:rsid w:val="008B4E25"/>
    <w:rsid w:val="008B51A0"/>
    <w:rsid w:val="008B592A"/>
    <w:rsid w:val="008B621D"/>
    <w:rsid w:val="008B7192"/>
    <w:rsid w:val="008B7B5C"/>
    <w:rsid w:val="008B7FA0"/>
    <w:rsid w:val="008C0589"/>
    <w:rsid w:val="008C0B5D"/>
    <w:rsid w:val="008C0C99"/>
    <w:rsid w:val="008C2017"/>
    <w:rsid w:val="008C4474"/>
    <w:rsid w:val="008C4958"/>
    <w:rsid w:val="008C4A25"/>
    <w:rsid w:val="008C4BAA"/>
    <w:rsid w:val="008C6AE8"/>
    <w:rsid w:val="008C72DE"/>
    <w:rsid w:val="008C7573"/>
    <w:rsid w:val="008C7716"/>
    <w:rsid w:val="008D00A5"/>
    <w:rsid w:val="008D34F1"/>
    <w:rsid w:val="008D39D8"/>
    <w:rsid w:val="008D4001"/>
    <w:rsid w:val="008D4480"/>
    <w:rsid w:val="008D59F2"/>
    <w:rsid w:val="008D6D1A"/>
    <w:rsid w:val="008D708E"/>
    <w:rsid w:val="008E065E"/>
    <w:rsid w:val="008E0927"/>
    <w:rsid w:val="008E0D00"/>
    <w:rsid w:val="008E1909"/>
    <w:rsid w:val="008E3357"/>
    <w:rsid w:val="008E4B91"/>
    <w:rsid w:val="008E7839"/>
    <w:rsid w:val="008E7BE1"/>
    <w:rsid w:val="008F0634"/>
    <w:rsid w:val="008F0EE6"/>
    <w:rsid w:val="008F1EAB"/>
    <w:rsid w:val="008F33DC"/>
    <w:rsid w:val="008F3D86"/>
    <w:rsid w:val="008F477F"/>
    <w:rsid w:val="008F4C0E"/>
    <w:rsid w:val="008F4C6D"/>
    <w:rsid w:val="008F5902"/>
    <w:rsid w:val="008F5ED1"/>
    <w:rsid w:val="008F6AE4"/>
    <w:rsid w:val="008F7730"/>
    <w:rsid w:val="00902350"/>
    <w:rsid w:val="0090286B"/>
    <w:rsid w:val="0090336B"/>
    <w:rsid w:val="009036F2"/>
    <w:rsid w:val="009053AA"/>
    <w:rsid w:val="00906939"/>
    <w:rsid w:val="0090745B"/>
    <w:rsid w:val="00910730"/>
    <w:rsid w:val="00910B7D"/>
    <w:rsid w:val="00910DD5"/>
    <w:rsid w:val="00911DFB"/>
    <w:rsid w:val="00912D15"/>
    <w:rsid w:val="009139D9"/>
    <w:rsid w:val="00914AD8"/>
    <w:rsid w:val="009157F0"/>
    <w:rsid w:val="00915E48"/>
    <w:rsid w:val="00916079"/>
    <w:rsid w:val="0091771B"/>
    <w:rsid w:val="00917CE9"/>
    <w:rsid w:val="00920696"/>
    <w:rsid w:val="00920BF2"/>
    <w:rsid w:val="00922010"/>
    <w:rsid w:val="00922A16"/>
    <w:rsid w:val="00923FD1"/>
    <w:rsid w:val="009250DA"/>
    <w:rsid w:val="009268A5"/>
    <w:rsid w:val="00931BD9"/>
    <w:rsid w:val="00932BCC"/>
    <w:rsid w:val="009335F7"/>
    <w:rsid w:val="009368F3"/>
    <w:rsid w:val="00940D45"/>
    <w:rsid w:val="009412B0"/>
    <w:rsid w:val="00941636"/>
    <w:rsid w:val="00943742"/>
    <w:rsid w:val="00945C05"/>
    <w:rsid w:val="0094649D"/>
    <w:rsid w:val="00946945"/>
    <w:rsid w:val="00947713"/>
    <w:rsid w:val="00947B45"/>
    <w:rsid w:val="00947E00"/>
    <w:rsid w:val="00950DE7"/>
    <w:rsid w:val="009533F9"/>
    <w:rsid w:val="00953920"/>
    <w:rsid w:val="00953D47"/>
    <w:rsid w:val="00954B6A"/>
    <w:rsid w:val="0095552A"/>
    <w:rsid w:val="00956044"/>
    <w:rsid w:val="00956351"/>
    <w:rsid w:val="0095681E"/>
    <w:rsid w:val="009572D4"/>
    <w:rsid w:val="009579C8"/>
    <w:rsid w:val="00960835"/>
    <w:rsid w:val="00961695"/>
    <w:rsid w:val="00961921"/>
    <w:rsid w:val="009628F3"/>
    <w:rsid w:val="00962DC4"/>
    <w:rsid w:val="00963859"/>
    <w:rsid w:val="0096430A"/>
    <w:rsid w:val="0096554B"/>
    <w:rsid w:val="0096584A"/>
    <w:rsid w:val="00966548"/>
    <w:rsid w:val="00970198"/>
    <w:rsid w:val="009709F4"/>
    <w:rsid w:val="009710B2"/>
    <w:rsid w:val="00971F08"/>
    <w:rsid w:val="009725AA"/>
    <w:rsid w:val="009751BC"/>
    <w:rsid w:val="0097603D"/>
    <w:rsid w:val="009767F2"/>
    <w:rsid w:val="00976949"/>
    <w:rsid w:val="00977767"/>
    <w:rsid w:val="00980166"/>
    <w:rsid w:val="00980477"/>
    <w:rsid w:val="00980A2A"/>
    <w:rsid w:val="00980B3D"/>
    <w:rsid w:val="009837AD"/>
    <w:rsid w:val="009839D7"/>
    <w:rsid w:val="00985253"/>
    <w:rsid w:val="009853B3"/>
    <w:rsid w:val="009858AA"/>
    <w:rsid w:val="009868DD"/>
    <w:rsid w:val="00986EFD"/>
    <w:rsid w:val="00987604"/>
    <w:rsid w:val="00987B18"/>
    <w:rsid w:val="00990630"/>
    <w:rsid w:val="00991054"/>
    <w:rsid w:val="00991158"/>
    <w:rsid w:val="00991446"/>
    <w:rsid w:val="00991761"/>
    <w:rsid w:val="009932DC"/>
    <w:rsid w:val="00993D0B"/>
    <w:rsid w:val="00994DCA"/>
    <w:rsid w:val="009950C3"/>
    <w:rsid w:val="00995C4F"/>
    <w:rsid w:val="009960EC"/>
    <w:rsid w:val="00996775"/>
    <w:rsid w:val="009969AE"/>
    <w:rsid w:val="009970DD"/>
    <w:rsid w:val="009972C0"/>
    <w:rsid w:val="00997C0F"/>
    <w:rsid w:val="009A08DA"/>
    <w:rsid w:val="009A0FBA"/>
    <w:rsid w:val="009A1601"/>
    <w:rsid w:val="009A1D11"/>
    <w:rsid w:val="009A1E82"/>
    <w:rsid w:val="009A3143"/>
    <w:rsid w:val="009A31F9"/>
    <w:rsid w:val="009A3BB6"/>
    <w:rsid w:val="009A462D"/>
    <w:rsid w:val="009A58D7"/>
    <w:rsid w:val="009A5CBA"/>
    <w:rsid w:val="009B066F"/>
    <w:rsid w:val="009B1F30"/>
    <w:rsid w:val="009B2C2E"/>
    <w:rsid w:val="009B3249"/>
    <w:rsid w:val="009B3AC2"/>
    <w:rsid w:val="009B4DF4"/>
    <w:rsid w:val="009B51D5"/>
    <w:rsid w:val="009B564E"/>
    <w:rsid w:val="009B64F3"/>
    <w:rsid w:val="009B6A31"/>
    <w:rsid w:val="009B7354"/>
    <w:rsid w:val="009B7E87"/>
    <w:rsid w:val="009C0169"/>
    <w:rsid w:val="009C17CE"/>
    <w:rsid w:val="009C1CCD"/>
    <w:rsid w:val="009C239F"/>
    <w:rsid w:val="009C403E"/>
    <w:rsid w:val="009C451C"/>
    <w:rsid w:val="009C45B4"/>
    <w:rsid w:val="009C508D"/>
    <w:rsid w:val="009D1D69"/>
    <w:rsid w:val="009D21C4"/>
    <w:rsid w:val="009D2E47"/>
    <w:rsid w:val="009D32A6"/>
    <w:rsid w:val="009D337A"/>
    <w:rsid w:val="009D4FF0"/>
    <w:rsid w:val="009D6551"/>
    <w:rsid w:val="009D703C"/>
    <w:rsid w:val="009D718F"/>
    <w:rsid w:val="009D75F7"/>
    <w:rsid w:val="009D7F57"/>
    <w:rsid w:val="009E068F"/>
    <w:rsid w:val="009E14E0"/>
    <w:rsid w:val="009E35DB"/>
    <w:rsid w:val="009E3B4A"/>
    <w:rsid w:val="009E47A3"/>
    <w:rsid w:val="009E597B"/>
    <w:rsid w:val="009E5E74"/>
    <w:rsid w:val="009E779B"/>
    <w:rsid w:val="009F08F3"/>
    <w:rsid w:val="009F0AE8"/>
    <w:rsid w:val="009F118E"/>
    <w:rsid w:val="009F1EDB"/>
    <w:rsid w:val="009F26B9"/>
    <w:rsid w:val="009F2C4F"/>
    <w:rsid w:val="009F344F"/>
    <w:rsid w:val="009F428D"/>
    <w:rsid w:val="009F5BAB"/>
    <w:rsid w:val="009F67FD"/>
    <w:rsid w:val="009F7108"/>
    <w:rsid w:val="00A00A55"/>
    <w:rsid w:val="00A031D8"/>
    <w:rsid w:val="00A0328E"/>
    <w:rsid w:val="00A04512"/>
    <w:rsid w:val="00A047F1"/>
    <w:rsid w:val="00A048A8"/>
    <w:rsid w:val="00A04F49"/>
    <w:rsid w:val="00A06C05"/>
    <w:rsid w:val="00A116F5"/>
    <w:rsid w:val="00A1185A"/>
    <w:rsid w:val="00A1367E"/>
    <w:rsid w:val="00A13E54"/>
    <w:rsid w:val="00A141D7"/>
    <w:rsid w:val="00A145CA"/>
    <w:rsid w:val="00A16623"/>
    <w:rsid w:val="00A1692D"/>
    <w:rsid w:val="00A17F63"/>
    <w:rsid w:val="00A20236"/>
    <w:rsid w:val="00A20CE8"/>
    <w:rsid w:val="00A2193B"/>
    <w:rsid w:val="00A222A1"/>
    <w:rsid w:val="00A2351A"/>
    <w:rsid w:val="00A2374B"/>
    <w:rsid w:val="00A25768"/>
    <w:rsid w:val="00A25776"/>
    <w:rsid w:val="00A264A9"/>
    <w:rsid w:val="00A26DCF"/>
    <w:rsid w:val="00A26F60"/>
    <w:rsid w:val="00A27785"/>
    <w:rsid w:val="00A30187"/>
    <w:rsid w:val="00A30ED6"/>
    <w:rsid w:val="00A30FAD"/>
    <w:rsid w:val="00A34033"/>
    <w:rsid w:val="00A3448A"/>
    <w:rsid w:val="00A36297"/>
    <w:rsid w:val="00A367A4"/>
    <w:rsid w:val="00A41E2B"/>
    <w:rsid w:val="00A42556"/>
    <w:rsid w:val="00A44A2F"/>
    <w:rsid w:val="00A45498"/>
    <w:rsid w:val="00A455F1"/>
    <w:rsid w:val="00A45B74"/>
    <w:rsid w:val="00A52E1D"/>
    <w:rsid w:val="00A53916"/>
    <w:rsid w:val="00A539F3"/>
    <w:rsid w:val="00A53FA8"/>
    <w:rsid w:val="00A559F2"/>
    <w:rsid w:val="00A55CF6"/>
    <w:rsid w:val="00A55DEF"/>
    <w:rsid w:val="00A55EF7"/>
    <w:rsid w:val="00A565D9"/>
    <w:rsid w:val="00A61499"/>
    <w:rsid w:val="00A6171A"/>
    <w:rsid w:val="00A62A77"/>
    <w:rsid w:val="00A63110"/>
    <w:rsid w:val="00A63483"/>
    <w:rsid w:val="00A6388F"/>
    <w:rsid w:val="00A64665"/>
    <w:rsid w:val="00A657D7"/>
    <w:rsid w:val="00A65AF0"/>
    <w:rsid w:val="00A660AC"/>
    <w:rsid w:val="00A66538"/>
    <w:rsid w:val="00A667C2"/>
    <w:rsid w:val="00A67E6C"/>
    <w:rsid w:val="00A70369"/>
    <w:rsid w:val="00A715B2"/>
    <w:rsid w:val="00A71B99"/>
    <w:rsid w:val="00A71CCE"/>
    <w:rsid w:val="00A7237C"/>
    <w:rsid w:val="00A724EB"/>
    <w:rsid w:val="00A72B93"/>
    <w:rsid w:val="00A733A6"/>
    <w:rsid w:val="00A739D0"/>
    <w:rsid w:val="00A7449E"/>
    <w:rsid w:val="00A761D4"/>
    <w:rsid w:val="00A76EAF"/>
    <w:rsid w:val="00A7700A"/>
    <w:rsid w:val="00A77EC4"/>
    <w:rsid w:val="00A77F41"/>
    <w:rsid w:val="00A808BB"/>
    <w:rsid w:val="00A90662"/>
    <w:rsid w:val="00A913A0"/>
    <w:rsid w:val="00A92879"/>
    <w:rsid w:val="00A92CE8"/>
    <w:rsid w:val="00A92F84"/>
    <w:rsid w:val="00A931E4"/>
    <w:rsid w:val="00A9442A"/>
    <w:rsid w:val="00A95827"/>
    <w:rsid w:val="00A958E8"/>
    <w:rsid w:val="00A95E5F"/>
    <w:rsid w:val="00A96251"/>
    <w:rsid w:val="00A96B1D"/>
    <w:rsid w:val="00A972E4"/>
    <w:rsid w:val="00A9754A"/>
    <w:rsid w:val="00A978E4"/>
    <w:rsid w:val="00A97C8B"/>
    <w:rsid w:val="00AA016F"/>
    <w:rsid w:val="00AA1ED6"/>
    <w:rsid w:val="00AA24FD"/>
    <w:rsid w:val="00AA3149"/>
    <w:rsid w:val="00AA51D6"/>
    <w:rsid w:val="00AA5B1A"/>
    <w:rsid w:val="00AA6A41"/>
    <w:rsid w:val="00AA70D7"/>
    <w:rsid w:val="00AA7A78"/>
    <w:rsid w:val="00AB0BC8"/>
    <w:rsid w:val="00AB11CA"/>
    <w:rsid w:val="00AB14D9"/>
    <w:rsid w:val="00AB207B"/>
    <w:rsid w:val="00AB4AB8"/>
    <w:rsid w:val="00AB5644"/>
    <w:rsid w:val="00AB655E"/>
    <w:rsid w:val="00AB65C7"/>
    <w:rsid w:val="00AB7DF9"/>
    <w:rsid w:val="00AC007F"/>
    <w:rsid w:val="00AC20D2"/>
    <w:rsid w:val="00AC2533"/>
    <w:rsid w:val="00AC2ECD"/>
    <w:rsid w:val="00AC3119"/>
    <w:rsid w:val="00AC34E9"/>
    <w:rsid w:val="00AC49FB"/>
    <w:rsid w:val="00AC570D"/>
    <w:rsid w:val="00AC5923"/>
    <w:rsid w:val="00AC5A10"/>
    <w:rsid w:val="00AD0AA3"/>
    <w:rsid w:val="00AD3F94"/>
    <w:rsid w:val="00AD417D"/>
    <w:rsid w:val="00AD4556"/>
    <w:rsid w:val="00AD4A5A"/>
    <w:rsid w:val="00AD677F"/>
    <w:rsid w:val="00AD6E03"/>
    <w:rsid w:val="00AE037A"/>
    <w:rsid w:val="00AE1A6C"/>
    <w:rsid w:val="00AE27AC"/>
    <w:rsid w:val="00AE3212"/>
    <w:rsid w:val="00AE3908"/>
    <w:rsid w:val="00AE40E0"/>
    <w:rsid w:val="00AE45D3"/>
    <w:rsid w:val="00AE4DBA"/>
    <w:rsid w:val="00AE4F07"/>
    <w:rsid w:val="00AE579F"/>
    <w:rsid w:val="00AE7553"/>
    <w:rsid w:val="00AE7635"/>
    <w:rsid w:val="00AF1C5D"/>
    <w:rsid w:val="00AF2863"/>
    <w:rsid w:val="00AF2BF9"/>
    <w:rsid w:val="00AF3AA7"/>
    <w:rsid w:val="00AF42D7"/>
    <w:rsid w:val="00AF5270"/>
    <w:rsid w:val="00AF6E4F"/>
    <w:rsid w:val="00AF7FBA"/>
    <w:rsid w:val="00B002FD"/>
    <w:rsid w:val="00B00530"/>
    <w:rsid w:val="00B006FE"/>
    <w:rsid w:val="00B007CB"/>
    <w:rsid w:val="00B01B81"/>
    <w:rsid w:val="00B02AA9"/>
    <w:rsid w:val="00B02FA3"/>
    <w:rsid w:val="00B0459C"/>
    <w:rsid w:val="00B05084"/>
    <w:rsid w:val="00B0524D"/>
    <w:rsid w:val="00B10836"/>
    <w:rsid w:val="00B10A0E"/>
    <w:rsid w:val="00B123BA"/>
    <w:rsid w:val="00B157F9"/>
    <w:rsid w:val="00B160FB"/>
    <w:rsid w:val="00B16594"/>
    <w:rsid w:val="00B16AD9"/>
    <w:rsid w:val="00B16BE6"/>
    <w:rsid w:val="00B20256"/>
    <w:rsid w:val="00B2072D"/>
    <w:rsid w:val="00B20D09"/>
    <w:rsid w:val="00B22103"/>
    <w:rsid w:val="00B223EC"/>
    <w:rsid w:val="00B22B00"/>
    <w:rsid w:val="00B233E4"/>
    <w:rsid w:val="00B23F23"/>
    <w:rsid w:val="00B24035"/>
    <w:rsid w:val="00B24A28"/>
    <w:rsid w:val="00B2763F"/>
    <w:rsid w:val="00B27AAC"/>
    <w:rsid w:val="00B27F2E"/>
    <w:rsid w:val="00B30929"/>
    <w:rsid w:val="00B309CA"/>
    <w:rsid w:val="00B314FB"/>
    <w:rsid w:val="00B316E1"/>
    <w:rsid w:val="00B31EF7"/>
    <w:rsid w:val="00B31F72"/>
    <w:rsid w:val="00B32ACD"/>
    <w:rsid w:val="00B32F69"/>
    <w:rsid w:val="00B3308E"/>
    <w:rsid w:val="00B362AD"/>
    <w:rsid w:val="00B364BD"/>
    <w:rsid w:val="00B372AA"/>
    <w:rsid w:val="00B40445"/>
    <w:rsid w:val="00B409E0"/>
    <w:rsid w:val="00B41888"/>
    <w:rsid w:val="00B41911"/>
    <w:rsid w:val="00B44178"/>
    <w:rsid w:val="00B44E23"/>
    <w:rsid w:val="00B457C6"/>
    <w:rsid w:val="00B45A52"/>
    <w:rsid w:val="00B46175"/>
    <w:rsid w:val="00B461C5"/>
    <w:rsid w:val="00B471B1"/>
    <w:rsid w:val="00B508FC"/>
    <w:rsid w:val="00B51ABD"/>
    <w:rsid w:val="00B53110"/>
    <w:rsid w:val="00B53CDC"/>
    <w:rsid w:val="00B54659"/>
    <w:rsid w:val="00B548B7"/>
    <w:rsid w:val="00B556AB"/>
    <w:rsid w:val="00B573A5"/>
    <w:rsid w:val="00B60156"/>
    <w:rsid w:val="00B60394"/>
    <w:rsid w:val="00B60D90"/>
    <w:rsid w:val="00B63068"/>
    <w:rsid w:val="00B633CB"/>
    <w:rsid w:val="00B657AD"/>
    <w:rsid w:val="00B664C7"/>
    <w:rsid w:val="00B7021F"/>
    <w:rsid w:val="00B70825"/>
    <w:rsid w:val="00B739F6"/>
    <w:rsid w:val="00B749AB"/>
    <w:rsid w:val="00B76305"/>
    <w:rsid w:val="00B76786"/>
    <w:rsid w:val="00B7766C"/>
    <w:rsid w:val="00B81A6C"/>
    <w:rsid w:val="00B83249"/>
    <w:rsid w:val="00B85DE5"/>
    <w:rsid w:val="00B86165"/>
    <w:rsid w:val="00B863B3"/>
    <w:rsid w:val="00B874C6"/>
    <w:rsid w:val="00B8750B"/>
    <w:rsid w:val="00B8789A"/>
    <w:rsid w:val="00B90F73"/>
    <w:rsid w:val="00B92AD3"/>
    <w:rsid w:val="00B93B59"/>
    <w:rsid w:val="00B9406A"/>
    <w:rsid w:val="00B95C8C"/>
    <w:rsid w:val="00B96031"/>
    <w:rsid w:val="00B96B56"/>
    <w:rsid w:val="00B97D31"/>
    <w:rsid w:val="00BA2280"/>
    <w:rsid w:val="00BA2A03"/>
    <w:rsid w:val="00BA2A08"/>
    <w:rsid w:val="00BA325C"/>
    <w:rsid w:val="00BA56D2"/>
    <w:rsid w:val="00BA76E0"/>
    <w:rsid w:val="00BA7C2F"/>
    <w:rsid w:val="00BA7ED8"/>
    <w:rsid w:val="00BB0512"/>
    <w:rsid w:val="00BB166F"/>
    <w:rsid w:val="00BB2A25"/>
    <w:rsid w:val="00BB3595"/>
    <w:rsid w:val="00BB3F3D"/>
    <w:rsid w:val="00BB51E9"/>
    <w:rsid w:val="00BB668C"/>
    <w:rsid w:val="00BC07B4"/>
    <w:rsid w:val="00BC0FDC"/>
    <w:rsid w:val="00BC3053"/>
    <w:rsid w:val="00BC4B73"/>
    <w:rsid w:val="00BC4D2E"/>
    <w:rsid w:val="00BC562D"/>
    <w:rsid w:val="00BC5CCB"/>
    <w:rsid w:val="00BC75BB"/>
    <w:rsid w:val="00BD298B"/>
    <w:rsid w:val="00BD2A31"/>
    <w:rsid w:val="00BD2CF6"/>
    <w:rsid w:val="00BD48AC"/>
    <w:rsid w:val="00BD5F1A"/>
    <w:rsid w:val="00BE0B13"/>
    <w:rsid w:val="00BE1234"/>
    <w:rsid w:val="00BE1385"/>
    <w:rsid w:val="00BE2FA6"/>
    <w:rsid w:val="00BE333F"/>
    <w:rsid w:val="00BE3383"/>
    <w:rsid w:val="00BE36C3"/>
    <w:rsid w:val="00BE5A75"/>
    <w:rsid w:val="00BE6793"/>
    <w:rsid w:val="00BE6B97"/>
    <w:rsid w:val="00BE7406"/>
    <w:rsid w:val="00BE7603"/>
    <w:rsid w:val="00BE7A5D"/>
    <w:rsid w:val="00BF3279"/>
    <w:rsid w:val="00BF74C7"/>
    <w:rsid w:val="00C0022F"/>
    <w:rsid w:val="00C015F1"/>
    <w:rsid w:val="00C01E42"/>
    <w:rsid w:val="00C01F33"/>
    <w:rsid w:val="00C02CC6"/>
    <w:rsid w:val="00C02FE8"/>
    <w:rsid w:val="00C040F7"/>
    <w:rsid w:val="00C044AB"/>
    <w:rsid w:val="00C050A5"/>
    <w:rsid w:val="00C05706"/>
    <w:rsid w:val="00C07377"/>
    <w:rsid w:val="00C10478"/>
    <w:rsid w:val="00C115DD"/>
    <w:rsid w:val="00C12107"/>
    <w:rsid w:val="00C14D4B"/>
    <w:rsid w:val="00C154BB"/>
    <w:rsid w:val="00C17C7E"/>
    <w:rsid w:val="00C21934"/>
    <w:rsid w:val="00C22F43"/>
    <w:rsid w:val="00C24C22"/>
    <w:rsid w:val="00C2582F"/>
    <w:rsid w:val="00C258FD"/>
    <w:rsid w:val="00C25CF1"/>
    <w:rsid w:val="00C265A9"/>
    <w:rsid w:val="00C268E6"/>
    <w:rsid w:val="00C279B5"/>
    <w:rsid w:val="00C27C45"/>
    <w:rsid w:val="00C30406"/>
    <w:rsid w:val="00C318FD"/>
    <w:rsid w:val="00C35268"/>
    <w:rsid w:val="00C35D9E"/>
    <w:rsid w:val="00C36096"/>
    <w:rsid w:val="00C36A4A"/>
    <w:rsid w:val="00C3719D"/>
    <w:rsid w:val="00C37CB2"/>
    <w:rsid w:val="00C404A9"/>
    <w:rsid w:val="00C42B77"/>
    <w:rsid w:val="00C473A5"/>
    <w:rsid w:val="00C474F2"/>
    <w:rsid w:val="00C476EC"/>
    <w:rsid w:val="00C501E6"/>
    <w:rsid w:val="00C50DF4"/>
    <w:rsid w:val="00C51D00"/>
    <w:rsid w:val="00C54352"/>
    <w:rsid w:val="00C54995"/>
    <w:rsid w:val="00C54D41"/>
    <w:rsid w:val="00C55270"/>
    <w:rsid w:val="00C56821"/>
    <w:rsid w:val="00C60783"/>
    <w:rsid w:val="00C61C4A"/>
    <w:rsid w:val="00C634D5"/>
    <w:rsid w:val="00C634F7"/>
    <w:rsid w:val="00C644AE"/>
    <w:rsid w:val="00C64672"/>
    <w:rsid w:val="00C65222"/>
    <w:rsid w:val="00C65C04"/>
    <w:rsid w:val="00C66B5F"/>
    <w:rsid w:val="00C70697"/>
    <w:rsid w:val="00C710EC"/>
    <w:rsid w:val="00C7197D"/>
    <w:rsid w:val="00C72093"/>
    <w:rsid w:val="00C72EF4"/>
    <w:rsid w:val="00C735EE"/>
    <w:rsid w:val="00C744FE"/>
    <w:rsid w:val="00C74B0E"/>
    <w:rsid w:val="00C75D2F"/>
    <w:rsid w:val="00C767BE"/>
    <w:rsid w:val="00C76B90"/>
    <w:rsid w:val="00C76E3C"/>
    <w:rsid w:val="00C80838"/>
    <w:rsid w:val="00C81568"/>
    <w:rsid w:val="00C8539E"/>
    <w:rsid w:val="00C85414"/>
    <w:rsid w:val="00C87B18"/>
    <w:rsid w:val="00C9027A"/>
    <w:rsid w:val="00C9068E"/>
    <w:rsid w:val="00C915C2"/>
    <w:rsid w:val="00C93814"/>
    <w:rsid w:val="00C93C4B"/>
    <w:rsid w:val="00C944AB"/>
    <w:rsid w:val="00C951A9"/>
    <w:rsid w:val="00C957B4"/>
    <w:rsid w:val="00C95B40"/>
    <w:rsid w:val="00C96601"/>
    <w:rsid w:val="00CA021B"/>
    <w:rsid w:val="00CA0268"/>
    <w:rsid w:val="00CA12C0"/>
    <w:rsid w:val="00CA17CA"/>
    <w:rsid w:val="00CA1ED8"/>
    <w:rsid w:val="00CA6CF9"/>
    <w:rsid w:val="00CB052F"/>
    <w:rsid w:val="00CB0F8D"/>
    <w:rsid w:val="00CB1ACC"/>
    <w:rsid w:val="00CB1F63"/>
    <w:rsid w:val="00CB27C0"/>
    <w:rsid w:val="00CB6170"/>
    <w:rsid w:val="00CB7170"/>
    <w:rsid w:val="00CC040E"/>
    <w:rsid w:val="00CC0650"/>
    <w:rsid w:val="00CC0D21"/>
    <w:rsid w:val="00CC0FF2"/>
    <w:rsid w:val="00CC111F"/>
    <w:rsid w:val="00CC2011"/>
    <w:rsid w:val="00CC249C"/>
    <w:rsid w:val="00CC26E9"/>
    <w:rsid w:val="00CC3EA0"/>
    <w:rsid w:val="00CC5789"/>
    <w:rsid w:val="00CC6BED"/>
    <w:rsid w:val="00CC6E00"/>
    <w:rsid w:val="00CC7B45"/>
    <w:rsid w:val="00CC7C71"/>
    <w:rsid w:val="00CD0707"/>
    <w:rsid w:val="00CD1188"/>
    <w:rsid w:val="00CD1431"/>
    <w:rsid w:val="00CD2A88"/>
    <w:rsid w:val="00CD2ED1"/>
    <w:rsid w:val="00CD3356"/>
    <w:rsid w:val="00CD337B"/>
    <w:rsid w:val="00CD34C3"/>
    <w:rsid w:val="00CD58E7"/>
    <w:rsid w:val="00CD628E"/>
    <w:rsid w:val="00CD7894"/>
    <w:rsid w:val="00CE0424"/>
    <w:rsid w:val="00CE2494"/>
    <w:rsid w:val="00CE41FC"/>
    <w:rsid w:val="00CE54AF"/>
    <w:rsid w:val="00CE6E7E"/>
    <w:rsid w:val="00CE7561"/>
    <w:rsid w:val="00CE7F5C"/>
    <w:rsid w:val="00CF010E"/>
    <w:rsid w:val="00CF07E7"/>
    <w:rsid w:val="00CF0AD1"/>
    <w:rsid w:val="00CF1354"/>
    <w:rsid w:val="00CF28C7"/>
    <w:rsid w:val="00CF3441"/>
    <w:rsid w:val="00CF3B1F"/>
    <w:rsid w:val="00CF3BF6"/>
    <w:rsid w:val="00CF3F56"/>
    <w:rsid w:val="00CF4697"/>
    <w:rsid w:val="00CF489F"/>
    <w:rsid w:val="00CF60AA"/>
    <w:rsid w:val="00CF625B"/>
    <w:rsid w:val="00CF64BE"/>
    <w:rsid w:val="00CF687E"/>
    <w:rsid w:val="00D0013A"/>
    <w:rsid w:val="00D00C5B"/>
    <w:rsid w:val="00D00F97"/>
    <w:rsid w:val="00D0349B"/>
    <w:rsid w:val="00D03E9D"/>
    <w:rsid w:val="00D047FB"/>
    <w:rsid w:val="00D052F8"/>
    <w:rsid w:val="00D0670E"/>
    <w:rsid w:val="00D10249"/>
    <w:rsid w:val="00D10F82"/>
    <w:rsid w:val="00D115C3"/>
    <w:rsid w:val="00D11897"/>
    <w:rsid w:val="00D11F71"/>
    <w:rsid w:val="00D12224"/>
    <w:rsid w:val="00D126F4"/>
    <w:rsid w:val="00D13135"/>
    <w:rsid w:val="00D13E4E"/>
    <w:rsid w:val="00D13EB7"/>
    <w:rsid w:val="00D17029"/>
    <w:rsid w:val="00D17D13"/>
    <w:rsid w:val="00D17F43"/>
    <w:rsid w:val="00D20975"/>
    <w:rsid w:val="00D20CF9"/>
    <w:rsid w:val="00D20FE7"/>
    <w:rsid w:val="00D212A5"/>
    <w:rsid w:val="00D21ABB"/>
    <w:rsid w:val="00D2308D"/>
    <w:rsid w:val="00D232C8"/>
    <w:rsid w:val="00D239A7"/>
    <w:rsid w:val="00D23F47"/>
    <w:rsid w:val="00D2498A"/>
    <w:rsid w:val="00D26145"/>
    <w:rsid w:val="00D33DC1"/>
    <w:rsid w:val="00D3536E"/>
    <w:rsid w:val="00D35425"/>
    <w:rsid w:val="00D356F8"/>
    <w:rsid w:val="00D35C8F"/>
    <w:rsid w:val="00D35EAF"/>
    <w:rsid w:val="00D36E71"/>
    <w:rsid w:val="00D37531"/>
    <w:rsid w:val="00D37D87"/>
    <w:rsid w:val="00D405C9"/>
    <w:rsid w:val="00D40B33"/>
    <w:rsid w:val="00D42FDB"/>
    <w:rsid w:val="00D4302F"/>
    <w:rsid w:val="00D43128"/>
    <w:rsid w:val="00D4318F"/>
    <w:rsid w:val="00D438BF"/>
    <w:rsid w:val="00D440F8"/>
    <w:rsid w:val="00D44304"/>
    <w:rsid w:val="00D45427"/>
    <w:rsid w:val="00D47457"/>
    <w:rsid w:val="00D47856"/>
    <w:rsid w:val="00D509DE"/>
    <w:rsid w:val="00D50D1C"/>
    <w:rsid w:val="00D51830"/>
    <w:rsid w:val="00D52109"/>
    <w:rsid w:val="00D54499"/>
    <w:rsid w:val="00D546FF"/>
    <w:rsid w:val="00D55AD5"/>
    <w:rsid w:val="00D576CA"/>
    <w:rsid w:val="00D609AE"/>
    <w:rsid w:val="00D61AF5"/>
    <w:rsid w:val="00D622D9"/>
    <w:rsid w:val="00D6252F"/>
    <w:rsid w:val="00D652B5"/>
    <w:rsid w:val="00D653E7"/>
    <w:rsid w:val="00D65A38"/>
    <w:rsid w:val="00D66155"/>
    <w:rsid w:val="00D661F7"/>
    <w:rsid w:val="00D6786B"/>
    <w:rsid w:val="00D708B0"/>
    <w:rsid w:val="00D72093"/>
    <w:rsid w:val="00D748AA"/>
    <w:rsid w:val="00D75AF0"/>
    <w:rsid w:val="00D75C4D"/>
    <w:rsid w:val="00D76234"/>
    <w:rsid w:val="00D77B1D"/>
    <w:rsid w:val="00D77FF4"/>
    <w:rsid w:val="00D8021F"/>
    <w:rsid w:val="00D80383"/>
    <w:rsid w:val="00D80703"/>
    <w:rsid w:val="00D823C6"/>
    <w:rsid w:val="00D82830"/>
    <w:rsid w:val="00D82A76"/>
    <w:rsid w:val="00D8327F"/>
    <w:rsid w:val="00D84F09"/>
    <w:rsid w:val="00D86CA3"/>
    <w:rsid w:val="00D871CE"/>
    <w:rsid w:val="00D87811"/>
    <w:rsid w:val="00D9196D"/>
    <w:rsid w:val="00D92746"/>
    <w:rsid w:val="00D92982"/>
    <w:rsid w:val="00D93143"/>
    <w:rsid w:val="00D9470C"/>
    <w:rsid w:val="00D968DD"/>
    <w:rsid w:val="00D970F5"/>
    <w:rsid w:val="00D97C06"/>
    <w:rsid w:val="00D97CF2"/>
    <w:rsid w:val="00DA225E"/>
    <w:rsid w:val="00DA305E"/>
    <w:rsid w:val="00DA38AF"/>
    <w:rsid w:val="00DA5417"/>
    <w:rsid w:val="00DA56E8"/>
    <w:rsid w:val="00DA72FA"/>
    <w:rsid w:val="00DA7FFE"/>
    <w:rsid w:val="00DB052A"/>
    <w:rsid w:val="00DB0A9F"/>
    <w:rsid w:val="00DB3625"/>
    <w:rsid w:val="00DB377D"/>
    <w:rsid w:val="00DB5160"/>
    <w:rsid w:val="00DB6DFD"/>
    <w:rsid w:val="00DC196E"/>
    <w:rsid w:val="00DC1B92"/>
    <w:rsid w:val="00DC2D36"/>
    <w:rsid w:val="00DC3C7B"/>
    <w:rsid w:val="00DC3DD0"/>
    <w:rsid w:val="00DC3FC1"/>
    <w:rsid w:val="00DC53EF"/>
    <w:rsid w:val="00DC6393"/>
    <w:rsid w:val="00DD505A"/>
    <w:rsid w:val="00DD568E"/>
    <w:rsid w:val="00DD5751"/>
    <w:rsid w:val="00DD6BEC"/>
    <w:rsid w:val="00DD781E"/>
    <w:rsid w:val="00DD7E51"/>
    <w:rsid w:val="00DE297C"/>
    <w:rsid w:val="00DE2AE7"/>
    <w:rsid w:val="00DE2E11"/>
    <w:rsid w:val="00DE478F"/>
    <w:rsid w:val="00DE5608"/>
    <w:rsid w:val="00DE58D0"/>
    <w:rsid w:val="00DE654F"/>
    <w:rsid w:val="00DE7CFA"/>
    <w:rsid w:val="00DF0B6E"/>
    <w:rsid w:val="00DF0FDB"/>
    <w:rsid w:val="00DF15E0"/>
    <w:rsid w:val="00DF26F1"/>
    <w:rsid w:val="00DF276E"/>
    <w:rsid w:val="00DF37A0"/>
    <w:rsid w:val="00DF45E6"/>
    <w:rsid w:val="00DF7835"/>
    <w:rsid w:val="00E00293"/>
    <w:rsid w:val="00E003C0"/>
    <w:rsid w:val="00E0070A"/>
    <w:rsid w:val="00E00D6D"/>
    <w:rsid w:val="00E01765"/>
    <w:rsid w:val="00E0181A"/>
    <w:rsid w:val="00E01DDE"/>
    <w:rsid w:val="00E02736"/>
    <w:rsid w:val="00E03548"/>
    <w:rsid w:val="00E03E66"/>
    <w:rsid w:val="00E05458"/>
    <w:rsid w:val="00E059BF"/>
    <w:rsid w:val="00E05F75"/>
    <w:rsid w:val="00E0729C"/>
    <w:rsid w:val="00E07525"/>
    <w:rsid w:val="00E07AD8"/>
    <w:rsid w:val="00E07B73"/>
    <w:rsid w:val="00E1086B"/>
    <w:rsid w:val="00E110E7"/>
    <w:rsid w:val="00E1132C"/>
    <w:rsid w:val="00E11B20"/>
    <w:rsid w:val="00E12AF1"/>
    <w:rsid w:val="00E12CC8"/>
    <w:rsid w:val="00E14049"/>
    <w:rsid w:val="00E14413"/>
    <w:rsid w:val="00E17943"/>
    <w:rsid w:val="00E17FA2"/>
    <w:rsid w:val="00E2005C"/>
    <w:rsid w:val="00E22330"/>
    <w:rsid w:val="00E239E9"/>
    <w:rsid w:val="00E27990"/>
    <w:rsid w:val="00E30718"/>
    <w:rsid w:val="00E30B5A"/>
    <w:rsid w:val="00E3123D"/>
    <w:rsid w:val="00E31461"/>
    <w:rsid w:val="00E31D43"/>
    <w:rsid w:val="00E32608"/>
    <w:rsid w:val="00E34188"/>
    <w:rsid w:val="00E34B6E"/>
    <w:rsid w:val="00E34F23"/>
    <w:rsid w:val="00E35559"/>
    <w:rsid w:val="00E3723A"/>
    <w:rsid w:val="00E37860"/>
    <w:rsid w:val="00E408E4"/>
    <w:rsid w:val="00E40E21"/>
    <w:rsid w:val="00E4148A"/>
    <w:rsid w:val="00E425D1"/>
    <w:rsid w:val="00E43721"/>
    <w:rsid w:val="00E438E3"/>
    <w:rsid w:val="00E44189"/>
    <w:rsid w:val="00E446F1"/>
    <w:rsid w:val="00E45FEC"/>
    <w:rsid w:val="00E46886"/>
    <w:rsid w:val="00E47AEF"/>
    <w:rsid w:val="00E52BCC"/>
    <w:rsid w:val="00E5385F"/>
    <w:rsid w:val="00E53B75"/>
    <w:rsid w:val="00E54E3B"/>
    <w:rsid w:val="00E55662"/>
    <w:rsid w:val="00E574E6"/>
    <w:rsid w:val="00E57565"/>
    <w:rsid w:val="00E62BEE"/>
    <w:rsid w:val="00E63838"/>
    <w:rsid w:val="00E64434"/>
    <w:rsid w:val="00E66CC6"/>
    <w:rsid w:val="00E676E3"/>
    <w:rsid w:val="00E67C51"/>
    <w:rsid w:val="00E70F73"/>
    <w:rsid w:val="00E71A71"/>
    <w:rsid w:val="00E72EFC"/>
    <w:rsid w:val="00E73777"/>
    <w:rsid w:val="00E7588F"/>
    <w:rsid w:val="00E758EC"/>
    <w:rsid w:val="00E764A7"/>
    <w:rsid w:val="00E76596"/>
    <w:rsid w:val="00E806CA"/>
    <w:rsid w:val="00E8234C"/>
    <w:rsid w:val="00E82F68"/>
    <w:rsid w:val="00E83AA9"/>
    <w:rsid w:val="00E8431E"/>
    <w:rsid w:val="00E84B7D"/>
    <w:rsid w:val="00E85928"/>
    <w:rsid w:val="00E874BF"/>
    <w:rsid w:val="00E87822"/>
    <w:rsid w:val="00E90395"/>
    <w:rsid w:val="00E90E49"/>
    <w:rsid w:val="00E917F9"/>
    <w:rsid w:val="00E9291C"/>
    <w:rsid w:val="00E93C05"/>
    <w:rsid w:val="00E93FFE"/>
    <w:rsid w:val="00E94F8A"/>
    <w:rsid w:val="00E96B0D"/>
    <w:rsid w:val="00E97A72"/>
    <w:rsid w:val="00EA33A3"/>
    <w:rsid w:val="00EA43AF"/>
    <w:rsid w:val="00EA4AA9"/>
    <w:rsid w:val="00EA5068"/>
    <w:rsid w:val="00EA658B"/>
    <w:rsid w:val="00EA7A41"/>
    <w:rsid w:val="00EA7AC6"/>
    <w:rsid w:val="00EA7E02"/>
    <w:rsid w:val="00EB077B"/>
    <w:rsid w:val="00EB4E46"/>
    <w:rsid w:val="00EB4EA2"/>
    <w:rsid w:val="00EB545D"/>
    <w:rsid w:val="00EC11AF"/>
    <w:rsid w:val="00EC18CA"/>
    <w:rsid w:val="00EC24D5"/>
    <w:rsid w:val="00EC27C6"/>
    <w:rsid w:val="00EC38BA"/>
    <w:rsid w:val="00EC4207"/>
    <w:rsid w:val="00EC47CC"/>
    <w:rsid w:val="00EC4A76"/>
    <w:rsid w:val="00EC53AC"/>
    <w:rsid w:val="00EC5653"/>
    <w:rsid w:val="00EC6056"/>
    <w:rsid w:val="00EC61E3"/>
    <w:rsid w:val="00EC71CE"/>
    <w:rsid w:val="00EC7C7E"/>
    <w:rsid w:val="00ED1006"/>
    <w:rsid w:val="00ED1058"/>
    <w:rsid w:val="00ED574F"/>
    <w:rsid w:val="00ED6BAE"/>
    <w:rsid w:val="00EE0503"/>
    <w:rsid w:val="00EE05D7"/>
    <w:rsid w:val="00EE0A24"/>
    <w:rsid w:val="00EE1347"/>
    <w:rsid w:val="00EE2951"/>
    <w:rsid w:val="00EE31E8"/>
    <w:rsid w:val="00EE3BAC"/>
    <w:rsid w:val="00EE4463"/>
    <w:rsid w:val="00EE4490"/>
    <w:rsid w:val="00EE4F7B"/>
    <w:rsid w:val="00EE50AE"/>
    <w:rsid w:val="00EE7677"/>
    <w:rsid w:val="00EF0EAC"/>
    <w:rsid w:val="00EF18FE"/>
    <w:rsid w:val="00EF2AA8"/>
    <w:rsid w:val="00EF3151"/>
    <w:rsid w:val="00EF3880"/>
    <w:rsid w:val="00EF5787"/>
    <w:rsid w:val="00EF60D0"/>
    <w:rsid w:val="00EF772A"/>
    <w:rsid w:val="00F00399"/>
    <w:rsid w:val="00F03A0E"/>
    <w:rsid w:val="00F0528D"/>
    <w:rsid w:val="00F06C67"/>
    <w:rsid w:val="00F06DFD"/>
    <w:rsid w:val="00F071D1"/>
    <w:rsid w:val="00F07406"/>
    <w:rsid w:val="00F07533"/>
    <w:rsid w:val="00F102AD"/>
    <w:rsid w:val="00F10629"/>
    <w:rsid w:val="00F11BFF"/>
    <w:rsid w:val="00F150E8"/>
    <w:rsid w:val="00F15D96"/>
    <w:rsid w:val="00F15FA5"/>
    <w:rsid w:val="00F1734B"/>
    <w:rsid w:val="00F174F5"/>
    <w:rsid w:val="00F203A1"/>
    <w:rsid w:val="00F206D5"/>
    <w:rsid w:val="00F209B7"/>
    <w:rsid w:val="00F20F5C"/>
    <w:rsid w:val="00F23106"/>
    <w:rsid w:val="00F2376F"/>
    <w:rsid w:val="00F243D8"/>
    <w:rsid w:val="00F2616B"/>
    <w:rsid w:val="00F26A7C"/>
    <w:rsid w:val="00F30828"/>
    <w:rsid w:val="00F313D6"/>
    <w:rsid w:val="00F3157C"/>
    <w:rsid w:val="00F315B6"/>
    <w:rsid w:val="00F34507"/>
    <w:rsid w:val="00F34C38"/>
    <w:rsid w:val="00F353F2"/>
    <w:rsid w:val="00F40F0C"/>
    <w:rsid w:val="00F40FAF"/>
    <w:rsid w:val="00F44A3C"/>
    <w:rsid w:val="00F44E17"/>
    <w:rsid w:val="00F453C9"/>
    <w:rsid w:val="00F4766C"/>
    <w:rsid w:val="00F5060E"/>
    <w:rsid w:val="00F507D1"/>
    <w:rsid w:val="00F51319"/>
    <w:rsid w:val="00F519CE"/>
    <w:rsid w:val="00F51ADA"/>
    <w:rsid w:val="00F51FB9"/>
    <w:rsid w:val="00F52107"/>
    <w:rsid w:val="00F53C51"/>
    <w:rsid w:val="00F5401A"/>
    <w:rsid w:val="00F56356"/>
    <w:rsid w:val="00F60203"/>
    <w:rsid w:val="00F607C5"/>
    <w:rsid w:val="00F60882"/>
    <w:rsid w:val="00F60DEA"/>
    <w:rsid w:val="00F623A1"/>
    <w:rsid w:val="00F6261D"/>
    <w:rsid w:val="00F6302A"/>
    <w:rsid w:val="00F6308A"/>
    <w:rsid w:val="00F63950"/>
    <w:rsid w:val="00F644E6"/>
    <w:rsid w:val="00F645DD"/>
    <w:rsid w:val="00F64C2B"/>
    <w:rsid w:val="00F651BE"/>
    <w:rsid w:val="00F663D2"/>
    <w:rsid w:val="00F674DB"/>
    <w:rsid w:val="00F67F53"/>
    <w:rsid w:val="00F702F7"/>
    <w:rsid w:val="00F703BE"/>
    <w:rsid w:val="00F712B2"/>
    <w:rsid w:val="00F714D6"/>
    <w:rsid w:val="00F71504"/>
    <w:rsid w:val="00F71F69"/>
    <w:rsid w:val="00F7221B"/>
    <w:rsid w:val="00F722D3"/>
    <w:rsid w:val="00F72B72"/>
    <w:rsid w:val="00F72E17"/>
    <w:rsid w:val="00F74BB9"/>
    <w:rsid w:val="00F75582"/>
    <w:rsid w:val="00F764FC"/>
    <w:rsid w:val="00F76EFA"/>
    <w:rsid w:val="00F77EB2"/>
    <w:rsid w:val="00F80312"/>
    <w:rsid w:val="00F804BE"/>
    <w:rsid w:val="00F813DA"/>
    <w:rsid w:val="00F817CE"/>
    <w:rsid w:val="00F8456C"/>
    <w:rsid w:val="00F859D8"/>
    <w:rsid w:val="00F85EDC"/>
    <w:rsid w:val="00F868F5"/>
    <w:rsid w:val="00F9056A"/>
    <w:rsid w:val="00F90F8D"/>
    <w:rsid w:val="00F92782"/>
    <w:rsid w:val="00F93AA9"/>
    <w:rsid w:val="00F9437A"/>
    <w:rsid w:val="00F946BA"/>
    <w:rsid w:val="00F96985"/>
    <w:rsid w:val="00F97838"/>
    <w:rsid w:val="00FA2BB3"/>
    <w:rsid w:val="00FA5121"/>
    <w:rsid w:val="00FA5169"/>
    <w:rsid w:val="00FA5512"/>
    <w:rsid w:val="00FA67B3"/>
    <w:rsid w:val="00FA76E6"/>
    <w:rsid w:val="00FB0C7C"/>
    <w:rsid w:val="00FB176D"/>
    <w:rsid w:val="00FB2C63"/>
    <w:rsid w:val="00FB360E"/>
    <w:rsid w:val="00FB4153"/>
    <w:rsid w:val="00FB4C80"/>
    <w:rsid w:val="00FB54DC"/>
    <w:rsid w:val="00FB63C7"/>
    <w:rsid w:val="00FB6A6A"/>
    <w:rsid w:val="00FB771B"/>
    <w:rsid w:val="00FB7A7A"/>
    <w:rsid w:val="00FC1E8C"/>
    <w:rsid w:val="00FC2E6D"/>
    <w:rsid w:val="00FC37E2"/>
    <w:rsid w:val="00FC3B05"/>
    <w:rsid w:val="00FC4B4A"/>
    <w:rsid w:val="00FC564F"/>
    <w:rsid w:val="00FC7429"/>
    <w:rsid w:val="00FD07F6"/>
    <w:rsid w:val="00FD126D"/>
    <w:rsid w:val="00FD1EC8"/>
    <w:rsid w:val="00FD3190"/>
    <w:rsid w:val="00FD4272"/>
    <w:rsid w:val="00FD47ED"/>
    <w:rsid w:val="00FD4E29"/>
    <w:rsid w:val="00FD61AF"/>
    <w:rsid w:val="00FD74DB"/>
    <w:rsid w:val="00FD7660"/>
    <w:rsid w:val="00FE0655"/>
    <w:rsid w:val="00FE1A7B"/>
    <w:rsid w:val="00FE2365"/>
    <w:rsid w:val="00FE28E6"/>
    <w:rsid w:val="00FE2AF4"/>
    <w:rsid w:val="00FE37D7"/>
    <w:rsid w:val="00FE4BA8"/>
    <w:rsid w:val="00FE4C7B"/>
    <w:rsid w:val="00FE7336"/>
    <w:rsid w:val="00FE787C"/>
    <w:rsid w:val="00FE796A"/>
    <w:rsid w:val="00FE7F2D"/>
    <w:rsid w:val="00FF0E3D"/>
    <w:rsid w:val="00FF2511"/>
    <w:rsid w:val="00FF2C3F"/>
    <w:rsid w:val="00FF45A5"/>
    <w:rsid w:val="00FF5247"/>
    <w:rsid w:val="00FF53B8"/>
    <w:rsid w:val="00FF5894"/>
    <w:rsid w:val="00FF5C91"/>
    <w:rsid w:val="00FF6BA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97AC013"/>
  <w15:chartTrackingRefBased/>
  <w15:docId w15:val="{F282963D-FBBE-4A55-9DB1-94C878FA84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link w:val="EXChar"/>
    <w:qFormat/>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qFormat/>
    <w:rsid w:val="00230D18"/>
    <w:rPr>
      <w:rFonts w:ascii="Times New Roman" w:hAnsi="Times New Roman"/>
      <w:lang w:eastAsia="ja-JP"/>
    </w:rPr>
  </w:style>
  <w:style w:type="paragraph" w:customStyle="1" w:styleId="B6">
    <w:name w:val="B6"/>
    <w:basedOn w:val="B5"/>
    <w:link w:val="B6Char"/>
    <w:qFormat/>
    <w:rsid w:val="008D00A5"/>
    <w:pPr>
      <w:ind w:left="1985"/>
    </w:pPr>
  </w:style>
  <w:style w:type="character" w:customStyle="1" w:styleId="B6Char">
    <w:name w:val="B6 Char"/>
    <w:link w:val="B6"/>
    <w:qFormat/>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paragraph" w:styleId="NormalWeb">
    <w:name w:val="Normal (Web)"/>
    <w:basedOn w:val="Normal"/>
    <w:uiPriority w:val="99"/>
    <w:unhideWhenUsed/>
    <w:rsid w:val="00ED105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styleId="SubtleEmphasis">
    <w:name w:val="Subtle Emphasis"/>
    <w:basedOn w:val="DefaultParagraphFont"/>
    <w:uiPriority w:val="19"/>
    <w:qFormat/>
    <w:rsid w:val="004B5456"/>
    <w:rPr>
      <w:i/>
      <w:iCs/>
      <w:color w:val="404040" w:themeColor="text1" w:themeTint="BF"/>
    </w:rPr>
  </w:style>
  <w:style w:type="character" w:customStyle="1" w:styleId="EXChar">
    <w:name w:val="EX Char"/>
    <w:link w:val="EX"/>
    <w:qFormat/>
    <w:locked/>
    <w:rsid w:val="00BA2A03"/>
    <w:rPr>
      <w:rFonts w:ascii="Times New Roman" w:hAnsi="Times New Roman"/>
      <w:lang w:eastAsia="ja-JP"/>
    </w:rPr>
  </w:style>
  <w:style w:type="paragraph" w:styleId="Revision">
    <w:name w:val="Revision"/>
    <w:hidden/>
    <w:uiPriority w:val="99"/>
    <w:semiHidden/>
    <w:rsid w:val="005F78A0"/>
    <w:rPr>
      <w:rFonts w:ascii="Times New Roman" w:hAnsi="Times New Roman"/>
      <w:lang w:eastAsia="ja-JP"/>
    </w:rPr>
  </w:style>
  <w:style w:type="character" w:customStyle="1" w:styleId="apple-converted-space">
    <w:name w:val="apple-converted-space"/>
    <w:basedOn w:val="DefaultParagraphFont"/>
    <w:rsid w:val="00AC2533"/>
  </w:style>
  <w:style w:type="character" w:styleId="Mention">
    <w:name w:val="Mention"/>
    <w:basedOn w:val="DefaultParagraphFont"/>
    <w:uiPriority w:val="99"/>
    <w:unhideWhenUsed/>
    <w:rsid w:val="009D6551"/>
    <w:rPr>
      <w:color w:val="2B579A"/>
      <w:shd w:val="clear" w:color="auto" w:fill="E1DFDD"/>
    </w:rPr>
  </w:style>
  <w:style w:type="paragraph" w:customStyle="1" w:styleId="IvDbodytext">
    <w:name w:val="IvD bodytext"/>
    <w:basedOn w:val="BodyText"/>
    <w:link w:val="IvDbodytextChar"/>
    <w:qFormat/>
    <w:rsid w:val="009D7F57"/>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basedOn w:val="BodyTextChar"/>
    <w:link w:val="IvDbodytext"/>
    <w:rsid w:val="009D7F57"/>
    <w:rPr>
      <w:rFonts w:ascii="Arial" w:hAnsi="Arial"/>
      <w:spacing w:val="2"/>
      <w:lang w:val="en-US" w:eastAsia="en-US"/>
    </w:rPr>
  </w:style>
  <w:style w:type="character" w:customStyle="1" w:styleId="B1Char">
    <w:name w:val="B1 Char"/>
    <w:qFormat/>
    <w:locked/>
    <w:rsid w:val="009D7F57"/>
    <w:rPr>
      <w:rFonts w:ascii="Arial" w:hAnsi="Arial"/>
      <w:lang w:val="en-GB"/>
    </w:rPr>
  </w:style>
  <w:style w:type="character" w:customStyle="1" w:styleId="B3Char">
    <w:name w:val="B3 Char"/>
    <w:qFormat/>
    <w:locked/>
    <w:rsid w:val="009D7F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04183">
      <w:bodyDiv w:val="1"/>
      <w:marLeft w:val="0"/>
      <w:marRight w:val="0"/>
      <w:marTop w:val="0"/>
      <w:marBottom w:val="0"/>
      <w:divBdr>
        <w:top w:val="none" w:sz="0" w:space="0" w:color="auto"/>
        <w:left w:val="none" w:sz="0" w:space="0" w:color="auto"/>
        <w:bottom w:val="none" w:sz="0" w:space="0" w:color="auto"/>
        <w:right w:val="none" w:sz="0" w:space="0" w:color="auto"/>
      </w:divBdr>
    </w:div>
    <w:div w:id="47455146">
      <w:bodyDiv w:val="1"/>
      <w:marLeft w:val="0"/>
      <w:marRight w:val="0"/>
      <w:marTop w:val="0"/>
      <w:marBottom w:val="0"/>
      <w:divBdr>
        <w:top w:val="none" w:sz="0" w:space="0" w:color="auto"/>
        <w:left w:val="none" w:sz="0" w:space="0" w:color="auto"/>
        <w:bottom w:val="none" w:sz="0" w:space="0" w:color="auto"/>
        <w:right w:val="none" w:sz="0" w:space="0" w:color="auto"/>
      </w:divBdr>
    </w:div>
    <w:div w:id="158350570">
      <w:bodyDiv w:val="1"/>
      <w:marLeft w:val="0"/>
      <w:marRight w:val="0"/>
      <w:marTop w:val="0"/>
      <w:marBottom w:val="0"/>
      <w:divBdr>
        <w:top w:val="none" w:sz="0" w:space="0" w:color="auto"/>
        <w:left w:val="none" w:sz="0" w:space="0" w:color="auto"/>
        <w:bottom w:val="none" w:sz="0" w:space="0" w:color="auto"/>
        <w:right w:val="none" w:sz="0" w:space="0" w:color="auto"/>
      </w:divBdr>
    </w:div>
    <w:div w:id="334848093">
      <w:bodyDiv w:val="1"/>
      <w:marLeft w:val="0"/>
      <w:marRight w:val="0"/>
      <w:marTop w:val="0"/>
      <w:marBottom w:val="0"/>
      <w:divBdr>
        <w:top w:val="none" w:sz="0" w:space="0" w:color="auto"/>
        <w:left w:val="none" w:sz="0" w:space="0" w:color="auto"/>
        <w:bottom w:val="none" w:sz="0" w:space="0" w:color="auto"/>
        <w:right w:val="none" w:sz="0" w:space="0" w:color="auto"/>
      </w:divBdr>
    </w:div>
    <w:div w:id="355738371">
      <w:bodyDiv w:val="1"/>
      <w:marLeft w:val="0"/>
      <w:marRight w:val="0"/>
      <w:marTop w:val="0"/>
      <w:marBottom w:val="0"/>
      <w:divBdr>
        <w:top w:val="none" w:sz="0" w:space="0" w:color="auto"/>
        <w:left w:val="none" w:sz="0" w:space="0" w:color="auto"/>
        <w:bottom w:val="none" w:sz="0" w:space="0" w:color="auto"/>
        <w:right w:val="none" w:sz="0" w:space="0" w:color="auto"/>
      </w:divBdr>
    </w:div>
    <w:div w:id="358817181">
      <w:bodyDiv w:val="1"/>
      <w:marLeft w:val="0"/>
      <w:marRight w:val="0"/>
      <w:marTop w:val="0"/>
      <w:marBottom w:val="0"/>
      <w:divBdr>
        <w:top w:val="none" w:sz="0" w:space="0" w:color="auto"/>
        <w:left w:val="none" w:sz="0" w:space="0" w:color="auto"/>
        <w:bottom w:val="none" w:sz="0" w:space="0" w:color="auto"/>
        <w:right w:val="none" w:sz="0" w:space="0" w:color="auto"/>
      </w:divBdr>
      <w:divsChild>
        <w:div w:id="1739815304">
          <w:marLeft w:val="288"/>
          <w:marRight w:val="0"/>
          <w:marTop w:val="160"/>
          <w:marBottom w:val="0"/>
          <w:divBdr>
            <w:top w:val="none" w:sz="0" w:space="0" w:color="auto"/>
            <w:left w:val="none" w:sz="0" w:space="0" w:color="auto"/>
            <w:bottom w:val="none" w:sz="0" w:space="0" w:color="auto"/>
            <w:right w:val="none" w:sz="0" w:space="0" w:color="auto"/>
          </w:divBdr>
        </w:div>
      </w:divsChild>
    </w:div>
    <w:div w:id="379747264">
      <w:bodyDiv w:val="1"/>
      <w:marLeft w:val="0"/>
      <w:marRight w:val="0"/>
      <w:marTop w:val="0"/>
      <w:marBottom w:val="0"/>
      <w:divBdr>
        <w:top w:val="none" w:sz="0" w:space="0" w:color="auto"/>
        <w:left w:val="none" w:sz="0" w:space="0" w:color="auto"/>
        <w:bottom w:val="none" w:sz="0" w:space="0" w:color="auto"/>
        <w:right w:val="none" w:sz="0" w:space="0" w:color="auto"/>
      </w:divBdr>
    </w:div>
    <w:div w:id="384069823">
      <w:bodyDiv w:val="1"/>
      <w:marLeft w:val="0"/>
      <w:marRight w:val="0"/>
      <w:marTop w:val="0"/>
      <w:marBottom w:val="0"/>
      <w:divBdr>
        <w:top w:val="none" w:sz="0" w:space="0" w:color="auto"/>
        <w:left w:val="none" w:sz="0" w:space="0" w:color="auto"/>
        <w:bottom w:val="none" w:sz="0" w:space="0" w:color="auto"/>
        <w:right w:val="none" w:sz="0" w:space="0" w:color="auto"/>
      </w:divBdr>
      <w:divsChild>
        <w:div w:id="1911453018">
          <w:marLeft w:val="288"/>
          <w:marRight w:val="0"/>
          <w:marTop w:val="160"/>
          <w:marBottom w:val="0"/>
          <w:divBdr>
            <w:top w:val="none" w:sz="0" w:space="0" w:color="auto"/>
            <w:left w:val="none" w:sz="0" w:space="0" w:color="auto"/>
            <w:bottom w:val="none" w:sz="0" w:space="0" w:color="auto"/>
            <w:right w:val="none" w:sz="0" w:space="0" w:color="auto"/>
          </w:divBdr>
        </w:div>
      </w:divsChild>
    </w:div>
    <w:div w:id="417142959">
      <w:bodyDiv w:val="1"/>
      <w:marLeft w:val="0"/>
      <w:marRight w:val="0"/>
      <w:marTop w:val="0"/>
      <w:marBottom w:val="0"/>
      <w:divBdr>
        <w:top w:val="none" w:sz="0" w:space="0" w:color="auto"/>
        <w:left w:val="none" w:sz="0" w:space="0" w:color="auto"/>
        <w:bottom w:val="none" w:sz="0" w:space="0" w:color="auto"/>
        <w:right w:val="none" w:sz="0" w:space="0" w:color="auto"/>
      </w:divBdr>
      <w:divsChild>
        <w:div w:id="1524590830">
          <w:marLeft w:val="288"/>
          <w:marRight w:val="0"/>
          <w:marTop w:val="160"/>
          <w:marBottom w:val="0"/>
          <w:divBdr>
            <w:top w:val="none" w:sz="0" w:space="0" w:color="auto"/>
            <w:left w:val="none" w:sz="0" w:space="0" w:color="auto"/>
            <w:bottom w:val="none" w:sz="0" w:space="0" w:color="auto"/>
            <w:right w:val="none" w:sz="0" w:space="0" w:color="auto"/>
          </w:divBdr>
        </w:div>
      </w:divsChild>
    </w:div>
    <w:div w:id="440029564">
      <w:bodyDiv w:val="1"/>
      <w:marLeft w:val="0"/>
      <w:marRight w:val="0"/>
      <w:marTop w:val="0"/>
      <w:marBottom w:val="0"/>
      <w:divBdr>
        <w:top w:val="none" w:sz="0" w:space="0" w:color="auto"/>
        <w:left w:val="none" w:sz="0" w:space="0" w:color="auto"/>
        <w:bottom w:val="none" w:sz="0" w:space="0" w:color="auto"/>
        <w:right w:val="none" w:sz="0" w:space="0" w:color="auto"/>
      </w:divBdr>
    </w:div>
    <w:div w:id="475999541">
      <w:bodyDiv w:val="1"/>
      <w:marLeft w:val="0"/>
      <w:marRight w:val="0"/>
      <w:marTop w:val="0"/>
      <w:marBottom w:val="0"/>
      <w:divBdr>
        <w:top w:val="none" w:sz="0" w:space="0" w:color="auto"/>
        <w:left w:val="none" w:sz="0" w:space="0" w:color="auto"/>
        <w:bottom w:val="none" w:sz="0" w:space="0" w:color="auto"/>
        <w:right w:val="none" w:sz="0" w:space="0" w:color="auto"/>
      </w:divBdr>
    </w:div>
    <w:div w:id="503129110">
      <w:bodyDiv w:val="1"/>
      <w:marLeft w:val="0"/>
      <w:marRight w:val="0"/>
      <w:marTop w:val="0"/>
      <w:marBottom w:val="0"/>
      <w:divBdr>
        <w:top w:val="none" w:sz="0" w:space="0" w:color="auto"/>
        <w:left w:val="none" w:sz="0" w:space="0" w:color="auto"/>
        <w:bottom w:val="none" w:sz="0" w:space="0" w:color="auto"/>
        <w:right w:val="none" w:sz="0" w:space="0" w:color="auto"/>
      </w:divBdr>
      <w:divsChild>
        <w:div w:id="548568574">
          <w:marLeft w:val="850"/>
          <w:marRight w:val="0"/>
          <w:marTop w:val="160"/>
          <w:marBottom w:val="0"/>
          <w:divBdr>
            <w:top w:val="none" w:sz="0" w:space="0" w:color="auto"/>
            <w:left w:val="none" w:sz="0" w:space="0" w:color="auto"/>
            <w:bottom w:val="none" w:sz="0" w:space="0" w:color="auto"/>
            <w:right w:val="none" w:sz="0" w:space="0" w:color="auto"/>
          </w:divBdr>
        </w:div>
        <w:div w:id="754325262">
          <w:marLeft w:val="288"/>
          <w:marRight w:val="0"/>
          <w:marTop w:val="160"/>
          <w:marBottom w:val="0"/>
          <w:divBdr>
            <w:top w:val="none" w:sz="0" w:space="0" w:color="auto"/>
            <w:left w:val="none" w:sz="0" w:space="0" w:color="auto"/>
            <w:bottom w:val="none" w:sz="0" w:space="0" w:color="auto"/>
            <w:right w:val="none" w:sz="0" w:space="0" w:color="auto"/>
          </w:divBdr>
        </w:div>
        <w:div w:id="2083329943">
          <w:marLeft w:val="850"/>
          <w:marRight w:val="0"/>
          <w:marTop w:val="160"/>
          <w:marBottom w:val="0"/>
          <w:divBdr>
            <w:top w:val="none" w:sz="0" w:space="0" w:color="auto"/>
            <w:left w:val="none" w:sz="0" w:space="0" w:color="auto"/>
            <w:bottom w:val="none" w:sz="0" w:space="0" w:color="auto"/>
            <w:right w:val="none" w:sz="0" w:space="0" w:color="auto"/>
          </w:divBdr>
        </w:div>
      </w:divsChild>
    </w:div>
    <w:div w:id="578633664">
      <w:bodyDiv w:val="1"/>
      <w:marLeft w:val="0"/>
      <w:marRight w:val="0"/>
      <w:marTop w:val="0"/>
      <w:marBottom w:val="0"/>
      <w:divBdr>
        <w:top w:val="none" w:sz="0" w:space="0" w:color="auto"/>
        <w:left w:val="none" w:sz="0" w:space="0" w:color="auto"/>
        <w:bottom w:val="none" w:sz="0" w:space="0" w:color="auto"/>
        <w:right w:val="none" w:sz="0" w:space="0" w:color="auto"/>
      </w:divBdr>
    </w:div>
    <w:div w:id="665670429">
      <w:bodyDiv w:val="1"/>
      <w:marLeft w:val="0"/>
      <w:marRight w:val="0"/>
      <w:marTop w:val="0"/>
      <w:marBottom w:val="0"/>
      <w:divBdr>
        <w:top w:val="none" w:sz="0" w:space="0" w:color="auto"/>
        <w:left w:val="none" w:sz="0" w:space="0" w:color="auto"/>
        <w:bottom w:val="none" w:sz="0" w:space="0" w:color="auto"/>
        <w:right w:val="none" w:sz="0" w:space="0" w:color="auto"/>
      </w:divBdr>
    </w:div>
    <w:div w:id="780150301">
      <w:bodyDiv w:val="1"/>
      <w:marLeft w:val="0"/>
      <w:marRight w:val="0"/>
      <w:marTop w:val="0"/>
      <w:marBottom w:val="0"/>
      <w:divBdr>
        <w:top w:val="none" w:sz="0" w:space="0" w:color="auto"/>
        <w:left w:val="none" w:sz="0" w:space="0" w:color="auto"/>
        <w:bottom w:val="none" w:sz="0" w:space="0" w:color="auto"/>
        <w:right w:val="none" w:sz="0" w:space="0" w:color="auto"/>
      </w:divBdr>
      <w:divsChild>
        <w:div w:id="236595591">
          <w:marLeft w:val="1080"/>
          <w:marRight w:val="0"/>
          <w:marTop w:val="100"/>
          <w:marBottom w:val="0"/>
          <w:divBdr>
            <w:top w:val="none" w:sz="0" w:space="0" w:color="auto"/>
            <w:left w:val="none" w:sz="0" w:space="0" w:color="auto"/>
            <w:bottom w:val="none" w:sz="0" w:space="0" w:color="auto"/>
            <w:right w:val="none" w:sz="0" w:space="0" w:color="auto"/>
          </w:divBdr>
        </w:div>
      </w:divsChild>
    </w:div>
    <w:div w:id="806506731">
      <w:bodyDiv w:val="1"/>
      <w:marLeft w:val="0"/>
      <w:marRight w:val="0"/>
      <w:marTop w:val="0"/>
      <w:marBottom w:val="0"/>
      <w:divBdr>
        <w:top w:val="none" w:sz="0" w:space="0" w:color="auto"/>
        <w:left w:val="none" w:sz="0" w:space="0" w:color="auto"/>
        <w:bottom w:val="none" w:sz="0" w:space="0" w:color="auto"/>
        <w:right w:val="none" w:sz="0" w:space="0" w:color="auto"/>
      </w:divBdr>
    </w:div>
    <w:div w:id="881867275">
      <w:bodyDiv w:val="1"/>
      <w:marLeft w:val="0"/>
      <w:marRight w:val="0"/>
      <w:marTop w:val="0"/>
      <w:marBottom w:val="0"/>
      <w:divBdr>
        <w:top w:val="none" w:sz="0" w:space="0" w:color="auto"/>
        <w:left w:val="none" w:sz="0" w:space="0" w:color="auto"/>
        <w:bottom w:val="none" w:sz="0" w:space="0" w:color="auto"/>
        <w:right w:val="none" w:sz="0" w:space="0" w:color="auto"/>
      </w:divBdr>
      <w:divsChild>
        <w:div w:id="1760716742">
          <w:marLeft w:val="288"/>
          <w:marRight w:val="0"/>
          <w:marTop w:val="160"/>
          <w:marBottom w:val="0"/>
          <w:divBdr>
            <w:top w:val="none" w:sz="0" w:space="0" w:color="auto"/>
            <w:left w:val="none" w:sz="0" w:space="0" w:color="auto"/>
            <w:bottom w:val="none" w:sz="0" w:space="0" w:color="auto"/>
            <w:right w:val="none" w:sz="0" w:space="0" w:color="auto"/>
          </w:divBdr>
        </w:div>
      </w:divsChild>
    </w:div>
    <w:div w:id="915439519">
      <w:bodyDiv w:val="1"/>
      <w:marLeft w:val="0"/>
      <w:marRight w:val="0"/>
      <w:marTop w:val="0"/>
      <w:marBottom w:val="0"/>
      <w:divBdr>
        <w:top w:val="none" w:sz="0" w:space="0" w:color="auto"/>
        <w:left w:val="none" w:sz="0" w:space="0" w:color="auto"/>
        <w:bottom w:val="none" w:sz="0" w:space="0" w:color="auto"/>
        <w:right w:val="none" w:sz="0" w:space="0" w:color="auto"/>
      </w:divBdr>
    </w:div>
    <w:div w:id="1044402112">
      <w:bodyDiv w:val="1"/>
      <w:marLeft w:val="0"/>
      <w:marRight w:val="0"/>
      <w:marTop w:val="0"/>
      <w:marBottom w:val="0"/>
      <w:divBdr>
        <w:top w:val="none" w:sz="0" w:space="0" w:color="auto"/>
        <w:left w:val="none" w:sz="0" w:space="0" w:color="auto"/>
        <w:bottom w:val="none" w:sz="0" w:space="0" w:color="auto"/>
        <w:right w:val="none" w:sz="0" w:space="0" w:color="auto"/>
      </w:divBdr>
    </w:div>
    <w:div w:id="1096370122">
      <w:bodyDiv w:val="1"/>
      <w:marLeft w:val="0"/>
      <w:marRight w:val="0"/>
      <w:marTop w:val="0"/>
      <w:marBottom w:val="0"/>
      <w:divBdr>
        <w:top w:val="none" w:sz="0" w:space="0" w:color="auto"/>
        <w:left w:val="none" w:sz="0" w:space="0" w:color="auto"/>
        <w:bottom w:val="none" w:sz="0" w:space="0" w:color="auto"/>
        <w:right w:val="none" w:sz="0" w:space="0" w:color="auto"/>
      </w:divBdr>
    </w:div>
    <w:div w:id="1184977273">
      <w:bodyDiv w:val="1"/>
      <w:marLeft w:val="0"/>
      <w:marRight w:val="0"/>
      <w:marTop w:val="0"/>
      <w:marBottom w:val="0"/>
      <w:divBdr>
        <w:top w:val="none" w:sz="0" w:space="0" w:color="auto"/>
        <w:left w:val="none" w:sz="0" w:space="0" w:color="auto"/>
        <w:bottom w:val="none" w:sz="0" w:space="0" w:color="auto"/>
        <w:right w:val="none" w:sz="0" w:space="0" w:color="auto"/>
      </w:divBdr>
    </w:div>
    <w:div w:id="1190100583">
      <w:bodyDiv w:val="1"/>
      <w:marLeft w:val="0"/>
      <w:marRight w:val="0"/>
      <w:marTop w:val="0"/>
      <w:marBottom w:val="0"/>
      <w:divBdr>
        <w:top w:val="none" w:sz="0" w:space="0" w:color="auto"/>
        <w:left w:val="none" w:sz="0" w:space="0" w:color="auto"/>
        <w:bottom w:val="none" w:sz="0" w:space="0" w:color="auto"/>
        <w:right w:val="none" w:sz="0" w:space="0" w:color="auto"/>
      </w:divBdr>
      <w:divsChild>
        <w:div w:id="936910829">
          <w:marLeft w:val="288"/>
          <w:marRight w:val="0"/>
          <w:marTop w:val="160"/>
          <w:marBottom w:val="0"/>
          <w:divBdr>
            <w:top w:val="none" w:sz="0" w:space="0" w:color="auto"/>
            <w:left w:val="none" w:sz="0" w:space="0" w:color="auto"/>
            <w:bottom w:val="none" w:sz="0" w:space="0" w:color="auto"/>
            <w:right w:val="none" w:sz="0" w:space="0" w:color="auto"/>
          </w:divBdr>
        </w:div>
      </w:divsChild>
    </w:div>
    <w:div w:id="1240678260">
      <w:bodyDiv w:val="1"/>
      <w:marLeft w:val="0"/>
      <w:marRight w:val="0"/>
      <w:marTop w:val="0"/>
      <w:marBottom w:val="0"/>
      <w:divBdr>
        <w:top w:val="none" w:sz="0" w:space="0" w:color="auto"/>
        <w:left w:val="none" w:sz="0" w:space="0" w:color="auto"/>
        <w:bottom w:val="none" w:sz="0" w:space="0" w:color="auto"/>
        <w:right w:val="none" w:sz="0" w:space="0" w:color="auto"/>
      </w:divBdr>
    </w:div>
    <w:div w:id="1263801182">
      <w:bodyDiv w:val="1"/>
      <w:marLeft w:val="0"/>
      <w:marRight w:val="0"/>
      <w:marTop w:val="0"/>
      <w:marBottom w:val="0"/>
      <w:divBdr>
        <w:top w:val="none" w:sz="0" w:space="0" w:color="auto"/>
        <w:left w:val="none" w:sz="0" w:space="0" w:color="auto"/>
        <w:bottom w:val="none" w:sz="0" w:space="0" w:color="auto"/>
        <w:right w:val="none" w:sz="0" w:space="0" w:color="auto"/>
      </w:divBdr>
    </w:div>
    <w:div w:id="1283921736">
      <w:bodyDiv w:val="1"/>
      <w:marLeft w:val="0"/>
      <w:marRight w:val="0"/>
      <w:marTop w:val="0"/>
      <w:marBottom w:val="0"/>
      <w:divBdr>
        <w:top w:val="none" w:sz="0" w:space="0" w:color="auto"/>
        <w:left w:val="none" w:sz="0" w:space="0" w:color="auto"/>
        <w:bottom w:val="none" w:sz="0" w:space="0" w:color="auto"/>
        <w:right w:val="none" w:sz="0" w:space="0" w:color="auto"/>
      </w:divBdr>
    </w:div>
    <w:div w:id="1318609959">
      <w:bodyDiv w:val="1"/>
      <w:marLeft w:val="0"/>
      <w:marRight w:val="0"/>
      <w:marTop w:val="0"/>
      <w:marBottom w:val="0"/>
      <w:divBdr>
        <w:top w:val="none" w:sz="0" w:space="0" w:color="auto"/>
        <w:left w:val="none" w:sz="0" w:space="0" w:color="auto"/>
        <w:bottom w:val="none" w:sz="0" w:space="0" w:color="auto"/>
        <w:right w:val="none" w:sz="0" w:space="0" w:color="auto"/>
      </w:divBdr>
    </w:div>
    <w:div w:id="1320184240">
      <w:bodyDiv w:val="1"/>
      <w:marLeft w:val="0"/>
      <w:marRight w:val="0"/>
      <w:marTop w:val="0"/>
      <w:marBottom w:val="0"/>
      <w:divBdr>
        <w:top w:val="none" w:sz="0" w:space="0" w:color="auto"/>
        <w:left w:val="none" w:sz="0" w:space="0" w:color="auto"/>
        <w:bottom w:val="none" w:sz="0" w:space="0" w:color="auto"/>
        <w:right w:val="none" w:sz="0" w:space="0" w:color="auto"/>
      </w:divBdr>
    </w:div>
    <w:div w:id="1356927786">
      <w:bodyDiv w:val="1"/>
      <w:marLeft w:val="0"/>
      <w:marRight w:val="0"/>
      <w:marTop w:val="0"/>
      <w:marBottom w:val="0"/>
      <w:divBdr>
        <w:top w:val="none" w:sz="0" w:space="0" w:color="auto"/>
        <w:left w:val="none" w:sz="0" w:space="0" w:color="auto"/>
        <w:bottom w:val="none" w:sz="0" w:space="0" w:color="auto"/>
        <w:right w:val="none" w:sz="0" w:space="0" w:color="auto"/>
      </w:divBdr>
    </w:div>
    <w:div w:id="1459488754">
      <w:bodyDiv w:val="1"/>
      <w:marLeft w:val="0"/>
      <w:marRight w:val="0"/>
      <w:marTop w:val="0"/>
      <w:marBottom w:val="0"/>
      <w:divBdr>
        <w:top w:val="none" w:sz="0" w:space="0" w:color="auto"/>
        <w:left w:val="none" w:sz="0" w:space="0" w:color="auto"/>
        <w:bottom w:val="none" w:sz="0" w:space="0" w:color="auto"/>
        <w:right w:val="none" w:sz="0" w:space="0" w:color="auto"/>
      </w:divBdr>
    </w:div>
    <w:div w:id="1503008587">
      <w:bodyDiv w:val="1"/>
      <w:marLeft w:val="0"/>
      <w:marRight w:val="0"/>
      <w:marTop w:val="0"/>
      <w:marBottom w:val="0"/>
      <w:divBdr>
        <w:top w:val="none" w:sz="0" w:space="0" w:color="auto"/>
        <w:left w:val="none" w:sz="0" w:space="0" w:color="auto"/>
        <w:bottom w:val="none" w:sz="0" w:space="0" w:color="auto"/>
        <w:right w:val="none" w:sz="0" w:space="0" w:color="auto"/>
      </w:divBdr>
    </w:div>
    <w:div w:id="1562399588">
      <w:bodyDiv w:val="1"/>
      <w:marLeft w:val="0"/>
      <w:marRight w:val="0"/>
      <w:marTop w:val="0"/>
      <w:marBottom w:val="0"/>
      <w:divBdr>
        <w:top w:val="none" w:sz="0" w:space="0" w:color="auto"/>
        <w:left w:val="none" w:sz="0" w:space="0" w:color="auto"/>
        <w:bottom w:val="none" w:sz="0" w:space="0" w:color="auto"/>
        <w:right w:val="none" w:sz="0" w:space="0" w:color="auto"/>
      </w:divBdr>
    </w:div>
    <w:div w:id="1672902823">
      <w:bodyDiv w:val="1"/>
      <w:marLeft w:val="0"/>
      <w:marRight w:val="0"/>
      <w:marTop w:val="0"/>
      <w:marBottom w:val="0"/>
      <w:divBdr>
        <w:top w:val="none" w:sz="0" w:space="0" w:color="auto"/>
        <w:left w:val="none" w:sz="0" w:space="0" w:color="auto"/>
        <w:bottom w:val="none" w:sz="0" w:space="0" w:color="auto"/>
        <w:right w:val="none" w:sz="0" w:space="0" w:color="auto"/>
      </w:divBdr>
      <w:divsChild>
        <w:div w:id="925116691">
          <w:marLeft w:val="288"/>
          <w:marRight w:val="0"/>
          <w:marTop w:val="160"/>
          <w:marBottom w:val="0"/>
          <w:divBdr>
            <w:top w:val="none" w:sz="0" w:space="0" w:color="auto"/>
            <w:left w:val="none" w:sz="0" w:space="0" w:color="auto"/>
            <w:bottom w:val="none" w:sz="0" w:space="0" w:color="auto"/>
            <w:right w:val="none" w:sz="0" w:space="0" w:color="auto"/>
          </w:divBdr>
        </w:div>
      </w:divsChild>
    </w:div>
    <w:div w:id="1729498926">
      <w:bodyDiv w:val="1"/>
      <w:marLeft w:val="0"/>
      <w:marRight w:val="0"/>
      <w:marTop w:val="0"/>
      <w:marBottom w:val="0"/>
      <w:divBdr>
        <w:top w:val="none" w:sz="0" w:space="0" w:color="auto"/>
        <w:left w:val="none" w:sz="0" w:space="0" w:color="auto"/>
        <w:bottom w:val="none" w:sz="0" w:space="0" w:color="auto"/>
        <w:right w:val="none" w:sz="0" w:space="0" w:color="auto"/>
      </w:divBdr>
    </w:div>
    <w:div w:id="1843280702">
      <w:bodyDiv w:val="1"/>
      <w:marLeft w:val="0"/>
      <w:marRight w:val="0"/>
      <w:marTop w:val="0"/>
      <w:marBottom w:val="0"/>
      <w:divBdr>
        <w:top w:val="none" w:sz="0" w:space="0" w:color="auto"/>
        <w:left w:val="none" w:sz="0" w:space="0" w:color="auto"/>
        <w:bottom w:val="none" w:sz="0" w:space="0" w:color="auto"/>
        <w:right w:val="none" w:sz="0" w:space="0" w:color="auto"/>
      </w:divBdr>
    </w:div>
    <w:div w:id="1981110218">
      <w:bodyDiv w:val="1"/>
      <w:marLeft w:val="0"/>
      <w:marRight w:val="0"/>
      <w:marTop w:val="0"/>
      <w:marBottom w:val="0"/>
      <w:divBdr>
        <w:top w:val="none" w:sz="0" w:space="0" w:color="auto"/>
        <w:left w:val="none" w:sz="0" w:space="0" w:color="auto"/>
        <w:bottom w:val="none" w:sz="0" w:space="0" w:color="auto"/>
        <w:right w:val="none" w:sz="0" w:space="0" w:color="auto"/>
      </w:divBdr>
    </w:div>
    <w:div w:id="1982147222">
      <w:bodyDiv w:val="1"/>
      <w:marLeft w:val="0"/>
      <w:marRight w:val="0"/>
      <w:marTop w:val="0"/>
      <w:marBottom w:val="0"/>
      <w:divBdr>
        <w:top w:val="none" w:sz="0" w:space="0" w:color="auto"/>
        <w:left w:val="none" w:sz="0" w:space="0" w:color="auto"/>
        <w:bottom w:val="none" w:sz="0" w:space="0" w:color="auto"/>
        <w:right w:val="none" w:sz="0" w:space="0" w:color="auto"/>
      </w:divBdr>
    </w:div>
    <w:div w:id="2031101023">
      <w:bodyDiv w:val="1"/>
      <w:marLeft w:val="0"/>
      <w:marRight w:val="0"/>
      <w:marTop w:val="0"/>
      <w:marBottom w:val="0"/>
      <w:divBdr>
        <w:top w:val="none" w:sz="0" w:space="0" w:color="auto"/>
        <w:left w:val="none" w:sz="0" w:space="0" w:color="auto"/>
        <w:bottom w:val="none" w:sz="0" w:space="0" w:color="auto"/>
        <w:right w:val="none" w:sz="0" w:space="0" w:color="auto"/>
      </w:divBdr>
    </w:div>
    <w:div w:id="2106656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3gpp.org/ftp/TSG_RAN/TSG_RAN/TSGR_89e/Docs/RP-201676.zip"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tif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8263A58-C421-4D01-AB88-EAF1BFE888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E0BB990-21BE-4F41-BAF1-65EFAB655638}">
  <ds:schemaRefs>
    <ds:schemaRef ds:uri="http://schemas.openxmlformats.org/officeDocument/2006/bibliography"/>
  </ds:schemaRefs>
</ds:datastoreItem>
</file>

<file path=customXml/itemProps3.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BD96B7AE-1A4A-4C89-9A19-704F48D0CF8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1463</TotalTime>
  <Pages>12</Pages>
  <Words>4741</Words>
  <Characters>27030</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31708</CharactersWithSpaces>
  <SharedDoc>false</SharedDoc>
  <HLinks>
    <vt:vector size="174" baseType="variant">
      <vt:variant>
        <vt:i4>3604490</vt:i4>
      </vt:variant>
      <vt:variant>
        <vt:i4>93</vt:i4>
      </vt:variant>
      <vt:variant>
        <vt:i4>0</vt:i4>
      </vt:variant>
      <vt:variant>
        <vt:i4>5</vt:i4>
      </vt:variant>
      <vt:variant>
        <vt:lpwstr>http://www.3gpp.org/ftp/TSG_RAN/TSG_RAN/TSGR_89e/Docs/RP-201676.zip</vt:lpwstr>
      </vt:variant>
      <vt:variant>
        <vt:lpwstr/>
      </vt:variant>
      <vt:variant>
        <vt:i4>3604491</vt:i4>
      </vt:variant>
      <vt:variant>
        <vt:i4>90</vt:i4>
      </vt:variant>
      <vt:variant>
        <vt:i4>0</vt:i4>
      </vt:variant>
      <vt:variant>
        <vt:i4>5</vt:i4>
      </vt:variant>
      <vt:variant>
        <vt:lpwstr>http://www.3gpp.org/ftp/TSG_RAN/TSG_RAN/TSGR_89e/Docs/RP-201677.zip</vt:lpwstr>
      </vt:variant>
      <vt:variant>
        <vt:lpwstr/>
      </vt:variant>
      <vt:variant>
        <vt:i4>1245235</vt:i4>
      </vt:variant>
      <vt:variant>
        <vt:i4>86</vt:i4>
      </vt:variant>
      <vt:variant>
        <vt:i4>0</vt:i4>
      </vt:variant>
      <vt:variant>
        <vt:i4>5</vt:i4>
      </vt:variant>
      <vt:variant>
        <vt:lpwstr/>
      </vt:variant>
      <vt:variant>
        <vt:lpwstr>_Toc54205010</vt:lpwstr>
      </vt:variant>
      <vt:variant>
        <vt:i4>1703986</vt:i4>
      </vt:variant>
      <vt:variant>
        <vt:i4>83</vt:i4>
      </vt:variant>
      <vt:variant>
        <vt:i4>0</vt:i4>
      </vt:variant>
      <vt:variant>
        <vt:i4>5</vt:i4>
      </vt:variant>
      <vt:variant>
        <vt:lpwstr/>
      </vt:variant>
      <vt:variant>
        <vt:lpwstr>_Toc54205009</vt:lpwstr>
      </vt:variant>
      <vt:variant>
        <vt:i4>1769522</vt:i4>
      </vt:variant>
      <vt:variant>
        <vt:i4>80</vt:i4>
      </vt:variant>
      <vt:variant>
        <vt:i4>0</vt:i4>
      </vt:variant>
      <vt:variant>
        <vt:i4>5</vt:i4>
      </vt:variant>
      <vt:variant>
        <vt:lpwstr/>
      </vt:variant>
      <vt:variant>
        <vt:lpwstr>_Toc54205008</vt:lpwstr>
      </vt:variant>
      <vt:variant>
        <vt:i4>1310770</vt:i4>
      </vt:variant>
      <vt:variant>
        <vt:i4>77</vt:i4>
      </vt:variant>
      <vt:variant>
        <vt:i4>0</vt:i4>
      </vt:variant>
      <vt:variant>
        <vt:i4>5</vt:i4>
      </vt:variant>
      <vt:variant>
        <vt:lpwstr/>
      </vt:variant>
      <vt:variant>
        <vt:lpwstr>_Toc54205007</vt:lpwstr>
      </vt:variant>
      <vt:variant>
        <vt:i4>1376306</vt:i4>
      </vt:variant>
      <vt:variant>
        <vt:i4>74</vt:i4>
      </vt:variant>
      <vt:variant>
        <vt:i4>0</vt:i4>
      </vt:variant>
      <vt:variant>
        <vt:i4>5</vt:i4>
      </vt:variant>
      <vt:variant>
        <vt:lpwstr/>
      </vt:variant>
      <vt:variant>
        <vt:lpwstr>_Toc54205006</vt:lpwstr>
      </vt:variant>
      <vt:variant>
        <vt:i4>1441842</vt:i4>
      </vt:variant>
      <vt:variant>
        <vt:i4>71</vt:i4>
      </vt:variant>
      <vt:variant>
        <vt:i4>0</vt:i4>
      </vt:variant>
      <vt:variant>
        <vt:i4>5</vt:i4>
      </vt:variant>
      <vt:variant>
        <vt:lpwstr/>
      </vt:variant>
      <vt:variant>
        <vt:lpwstr>_Toc54205005</vt:lpwstr>
      </vt:variant>
      <vt:variant>
        <vt:i4>1507378</vt:i4>
      </vt:variant>
      <vt:variant>
        <vt:i4>68</vt:i4>
      </vt:variant>
      <vt:variant>
        <vt:i4>0</vt:i4>
      </vt:variant>
      <vt:variant>
        <vt:i4>5</vt:i4>
      </vt:variant>
      <vt:variant>
        <vt:lpwstr/>
      </vt:variant>
      <vt:variant>
        <vt:lpwstr>_Toc54205004</vt:lpwstr>
      </vt:variant>
      <vt:variant>
        <vt:i4>1048626</vt:i4>
      </vt:variant>
      <vt:variant>
        <vt:i4>65</vt:i4>
      </vt:variant>
      <vt:variant>
        <vt:i4>0</vt:i4>
      </vt:variant>
      <vt:variant>
        <vt:i4>5</vt:i4>
      </vt:variant>
      <vt:variant>
        <vt:lpwstr/>
      </vt:variant>
      <vt:variant>
        <vt:lpwstr>_Toc54205003</vt:lpwstr>
      </vt:variant>
      <vt:variant>
        <vt:i4>1114162</vt:i4>
      </vt:variant>
      <vt:variant>
        <vt:i4>62</vt:i4>
      </vt:variant>
      <vt:variant>
        <vt:i4>0</vt:i4>
      </vt:variant>
      <vt:variant>
        <vt:i4>5</vt:i4>
      </vt:variant>
      <vt:variant>
        <vt:lpwstr/>
      </vt:variant>
      <vt:variant>
        <vt:lpwstr>_Toc54205002</vt:lpwstr>
      </vt:variant>
      <vt:variant>
        <vt:i4>1179698</vt:i4>
      </vt:variant>
      <vt:variant>
        <vt:i4>56</vt:i4>
      </vt:variant>
      <vt:variant>
        <vt:i4>0</vt:i4>
      </vt:variant>
      <vt:variant>
        <vt:i4>5</vt:i4>
      </vt:variant>
      <vt:variant>
        <vt:lpwstr/>
      </vt:variant>
      <vt:variant>
        <vt:lpwstr>_Toc54205001</vt:lpwstr>
      </vt:variant>
      <vt:variant>
        <vt:i4>1245234</vt:i4>
      </vt:variant>
      <vt:variant>
        <vt:i4>53</vt:i4>
      </vt:variant>
      <vt:variant>
        <vt:i4>0</vt:i4>
      </vt:variant>
      <vt:variant>
        <vt:i4>5</vt:i4>
      </vt:variant>
      <vt:variant>
        <vt:lpwstr/>
      </vt:variant>
      <vt:variant>
        <vt:lpwstr>_Toc54205000</vt:lpwstr>
      </vt:variant>
      <vt:variant>
        <vt:i4>1245242</vt:i4>
      </vt:variant>
      <vt:variant>
        <vt:i4>50</vt:i4>
      </vt:variant>
      <vt:variant>
        <vt:i4>0</vt:i4>
      </vt:variant>
      <vt:variant>
        <vt:i4>5</vt:i4>
      </vt:variant>
      <vt:variant>
        <vt:lpwstr/>
      </vt:variant>
      <vt:variant>
        <vt:lpwstr>_Toc54204999</vt:lpwstr>
      </vt:variant>
      <vt:variant>
        <vt:i4>1179706</vt:i4>
      </vt:variant>
      <vt:variant>
        <vt:i4>47</vt:i4>
      </vt:variant>
      <vt:variant>
        <vt:i4>0</vt:i4>
      </vt:variant>
      <vt:variant>
        <vt:i4>5</vt:i4>
      </vt:variant>
      <vt:variant>
        <vt:lpwstr/>
      </vt:variant>
      <vt:variant>
        <vt:lpwstr>_Toc54204998</vt:lpwstr>
      </vt:variant>
      <vt:variant>
        <vt:i4>1900602</vt:i4>
      </vt:variant>
      <vt:variant>
        <vt:i4>44</vt:i4>
      </vt:variant>
      <vt:variant>
        <vt:i4>0</vt:i4>
      </vt:variant>
      <vt:variant>
        <vt:i4>5</vt:i4>
      </vt:variant>
      <vt:variant>
        <vt:lpwstr/>
      </vt:variant>
      <vt:variant>
        <vt:lpwstr>_Toc54204997</vt:lpwstr>
      </vt:variant>
      <vt:variant>
        <vt:i4>1835066</vt:i4>
      </vt:variant>
      <vt:variant>
        <vt:i4>41</vt:i4>
      </vt:variant>
      <vt:variant>
        <vt:i4>0</vt:i4>
      </vt:variant>
      <vt:variant>
        <vt:i4>5</vt:i4>
      </vt:variant>
      <vt:variant>
        <vt:lpwstr/>
      </vt:variant>
      <vt:variant>
        <vt:lpwstr>_Toc54204996</vt:lpwstr>
      </vt:variant>
      <vt:variant>
        <vt:i4>2031674</vt:i4>
      </vt:variant>
      <vt:variant>
        <vt:i4>38</vt:i4>
      </vt:variant>
      <vt:variant>
        <vt:i4>0</vt:i4>
      </vt:variant>
      <vt:variant>
        <vt:i4>5</vt:i4>
      </vt:variant>
      <vt:variant>
        <vt:lpwstr/>
      </vt:variant>
      <vt:variant>
        <vt:lpwstr>_Toc54204995</vt:lpwstr>
      </vt:variant>
      <vt:variant>
        <vt:i4>1966138</vt:i4>
      </vt:variant>
      <vt:variant>
        <vt:i4>35</vt:i4>
      </vt:variant>
      <vt:variant>
        <vt:i4>0</vt:i4>
      </vt:variant>
      <vt:variant>
        <vt:i4>5</vt:i4>
      </vt:variant>
      <vt:variant>
        <vt:lpwstr/>
      </vt:variant>
      <vt:variant>
        <vt:lpwstr>_Toc54204994</vt:lpwstr>
      </vt:variant>
      <vt:variant>
        <vt:i4>1638458</vt:i4>
      </vt:variant>
      <vt:variant>
        <vt:i4>32</vt:i4>
      </vt:variant>
      <vt:variant>
        <vt:i4>0</vt:i4>
      </vt:variant>
      <vt:variant>
        <vt:i4>5</vt:i4>
      </vt:variant>
      <vt:variant>
        <vt:lpwstr/>
      </vt:variant>
      <vt:variant>
        <vt:lpwstr>_Toc54204993</vt:lpwstr>
      </vt:variant>
      <vt:variant>
        <vt:i4>1572922</vt:i4>
      </vt:variant>
      <vt:variant>
        <vt:i4>29</vt:i4>
      </vt:variant>
      <vt:variant>
        <vt:i4>0</vt:i4>
      </vt:variant>
      <vt:variant>
        <vt:i4>5</vt:i4>
      </vt:variant>
      <vt:variant>
        <vt:lpwstr/>
      </vt:variant>
      <vt:variant>
        <vt:lpwstr>_Toc54204992</vt:lpwstr>
      </vt:variant>
      <vt:variant>
        <vt:i4>1769530</vt:i4>
      </vt:variant>
      <vt:variant>
        <vt:i4>26</vt:i4>
      </vt:variant>
      <vt:variant>
        <vt:i4>0</vt:i4>
      </vt:variant>
      <vt:variant>
        <vt:i4>5</vt:i4>
      </vt:variant>
      <vt:variant>
        <vt:lpwstr/>
      </vt:variant>
      <vt:variant>
        <vt:lpwstr>_Toc54204991</vt:lpwstr>
      </vt:variant>
      <vt:variant>
        <vt:i4>1703994</vt:i4>
      </vt:variant>
      <vt:variant>
        <vt:i4>23</vt:i4>
      </vt:variant>
      <vt:variant>
        <vt:i4>0</vt:i4>
      </vt:variant>
      <vt:variant>
        <vt:i4>5</vt:i4>
      </vt:variant>
      <vt:variant>
        <vt:lpwstr/>
      </vt:variant>
      <vt:variant>
        <vt:lpwstr>_Toc54204990</vt:lpwstr>
      </vt:variant>
      <vt:variant>
        <vt:i4>1245243</vt:i4>
      </vt:variant>
      <vt:variant>
        <vt:i4>20</vt:i4>
      </vt:variant>
      <vt:variant>
        <vt:i4>0</vt:i4>
      </vt:variant>
      <vt:variant>
        <vt:i4>5</vt:i4>
      </vt:variant>
      <vt:variant>
        <vt:lpwstr/>
      </vt:variant>
      <vt:variant>
        <vt:lpwstr>_Toc54204989</vt:lpwstr>
      </vt:variant>
      <vt:variant>
        <vt:i4>1179707</vt:i4>
      </vt:variant>
      <vt:variant>
        <vt:i4>17</vt:i4>
      </vt:variant>
      <vt:variant>
        <vt:i4>0</vt:i4>
      </vt:variant>
      <vt:variant>
        <vt:i4>5</vt:i4>
      </vt:variant>
      <vt:variant>
        <vt:lpwstr/>
      </vt:variant>
      <vt:variant>
        <vt:lpwstr>_Toc54204988</vt:lpwstr>
      </vt:variant>
      <vt:variant>
        <vt:i4>1900603</vt:i4>
      </vt:variant>
      <vt:variant>
        <vt:i4>14</vt:i4>
      </vt:variant>
      <vt:variant>
        <vt:i4>0</vt:i4>
      </vt:variant>
      <vt:variant>
        <vt:i4>5</vt:i4>
      </vt:variant>
      <vt:variant>
        <vt:lpwstr/>
      </vt:variant>
      <vt:variant>
        <vt:lpwstr>_Toc54204987</vt:lpwstr>
      </vt:variant>
      <vt:variant>
        <vt:i4>1835067</vt:i4>
      </vt:variant>
      <vt:variant>
        <vt:i4>11</vt:i4>
      </vt:variant>
      <vt:variant>
        <vt:i4>0</vt:i4>
      </vt:variant>
      <vt:variant>
        <vt:i4>5</vt:i4>
      </vt:variant>
      <vt:variant>
        <vt:lpwstr/>
      </vt:variant>
      <vt:variant>
        <vt:lpwstr>_Toc54204986</vt:lpwstr>
      </vt:variant>
      <vt:variant>
        <vt:i4>2031675</vt:i4>
      </vt:variant>
      <vt:variant>
        <vt:i4>8</vt:i4>
      </vt:variant>
      <vt:variant>
        <vt:i4>0</vt:i4>
      </vt:variant>
      <vt:variant>
        <vt:i4>5</vt:i4>
      </vt:variant>
      <vt:variant>
        <vt:lpwstr/>
      </vt:variant>
      <vt:variant>
        <vt:lpwstr>_Toc54204985</vt:lpwstr>
      </vt:variant>
      <vt:variant>
        <vt:i4>1966139</vt:i4>
      </vt:variant>
      <vt:variant>
        <vt:i4>5</vt:i4>
      </vt:variant>
      <vt:variant>
        <vt:i4>0</vt:i4>
      </vt:variant>
      <vt:variant>
        <vt:i4>5</vt:i4>
      </vt:variant>
      <vt:variant>
        <vt:lpwstr/>
      </vt:variant>
      <vt:variant>
        <vt:lpwstr>_Toc54204984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Mohammad Istiak Hossain</dc:creator>
  <cp:keywords>3GPP; Ericsson; TDoc</cp:keywords>
  <dc:description/>
  <cp:lastModifiedBy>Tuomas Tirronen</cp:lastModifiedBy>
  <cp:revision>411</cp:revision>
  <cp:lastPrinted>2020-10-20T17:48:00Z</cp:lastPrinted>
  <dcterms:created xsi:type="dcterms:W3CDTF">2020-10-20T09:39:00Z</dcterms:created>
  <dcterms:modified xsi:type="dcterms:W3CDTF">2020-10-22T21:42:00Z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